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7F" w:rsidRPr="00D67A3C" w:rsidRDefault="0037527F" w:rsidP="00D67A3C">
      <w:pPr>
        <w:pStyle w:val="a7"/>
        <w:ind w:left="0"/>
        <w:rPr>
          <w:rFonts w:ascii="Times New Roman" w:hAnsi="Times New Roman"/>
          <w:color w:val="auto"/>
          <w:lang w:val="ru-RU"/>
        </w:rPr>
      </w:pPr>
      <w:bookmarkStart w:id="0" w:name="_GoBack"/>
      <w:bookmarkEnd w:id="0"/>
    </w:p>
    <w:p w:rsidR="007C1967" w:rsidRPr="00D67A3C" w:rsidRDefault="007C1967" w:rsidP="00D67A3C">
      <w:pPr>
        <w:pStyle w:val="a7"/>
        <w:ind w:left="0"/>
        <w:rPr>
          <w:rFonts w:ascii="Times New Roman" w:hAnsi="Times New Roman"/>
          <w:color w:val="auto"/>
          <w:lang w:val="ru-RU"/>
        </w:rPr>
      </w:pPr>
    </w:p>
    <w:p w:rsidR="007C1967" w:rsidRPr="00D67A3C" w:rsidRDefault="007C1967" w:rsidP="00D67A3C">
      <w:pPr>
        <w:pStyle w:val="a7"/>
        <w:ind w:left="0"/>
        <w:rPr>
          <w:rFonts w:ascii="Times New Roman" w:hAnsi="Times New Roman"/>
          <w:color w:val="auto"/>
          <w:lang w:val="ru-RU"/>
        </w:rPr>
      </w:pPr>
    </w:p>
    <w:p w:rsidR="007C1967" w:rsidRPr="00D67A3C" w:rsidRDefault="007C1967" w:rsidP="00D67A3C">
      <w:pPr>
        <w:pStyle w:val="a7"/>
        <w:ind w:left="0"/>
        <w:rPr>
          <w:rFonts w:ascii="Times New Roman" w:hAnsi="Times New Roman"/>
          <w:color w:val="auto"/>
          <w:lang w:val="ru-RU"/>
        </w:rPr>
      </w:pPr>
    </w:p>
    <w:p w:rsidR="00B4441E" w:rsidRPr="00D67A3C" w:rsidRDefault="0037527F" w:rsidP="00D67A3C">
      <w:pPr>
        <w:pStyle w:val="a7"/>
        <w:ind w:left="0"/>
        <w:rPr>
          <w:rFonts w:ascii="Times New Roman" w:hAnsi="Times New Roman"/>
          <w:lang w:val="ru-RU"/>
        </w:rPr>
      </w:pPr>
      <w:r w:rsidRPr="00D67A3C">
        <w:rPr>
          <w:rFonts w:ascii="Times New Roman" w:hAnsi="Times New Roman"/>
          <w:color w:val="auto"/>
          <w:lang w:val="ru-RU"/>
        </w:rPr>
        <w:t xml:space="preserve">ИНСТРУКЦИЯ </w:t>
      </w:r>
      <w:r w:rsidRPr="00D67A3C">
        <w:rPr>
          <w:rFonts w:ascii="Times New Roman" w:hAnsi="Times New Roman"/>
          <w:lang w:val="ru-RU"/>
        </w:rPr>
        <w:t xml:space="preserve">ПО </w:t>
      </w:r>
      <w:r w:rsidR="00AB6C22" w:rsidRPr="00D67A3C">
        <w:rPr>
          <w:rFonts w:ascii="Times New Roman" w:hAnsi="Times New Roman"/>
          <w:lang w:val="ru-RU"/>
        </w:rPr>
        <w:t xml:space="preserve">МЕДИЦИНСКОМУ </w:t>
      </w:r>
      <w:r w:rsidRPr="00D67A3C">
        <w:rPr>
          <w:rFonts w:ascii="Times New Roman" w:hAnsi="Times New Roman"/>
          <w:lang w:val="ru-RU"/>
        </w:rPr>
        <w:t>ПРИМЕНЕНИЮ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D67A3C">
        <w:rPr>
          <w:b/>
          <w:bCs/>
          <w:szCs w:val="24"/>
          <w:lang w:val="ru-RU"/>
        </w:rPr>
        <w:t>ФАРМАЗОЛИН</w:t>
      </w:r>
      <w:r w:rsidRPr="00D67A3C">
        <w:rPr>
          <w:b/>
          <w:bCs/>
          <w:szCs w:val="24"/>
          <w:vertAlign w:val="superscript"/>
          <w:lang w:val="ru-RU"/>
        </w:rPr>
        <w:t>®</w:t>
      </w:r>
    </w:p>
    <w:p w:rsidR="0070548A" w:rsidRPr="00D67A3C" w:rsidRDefault="0070548A" w:rsidP="00D67A3C">
      <w:pPr>
        <w:jc w:val="center"/>
        <w:rPr>
          <w:szCs w:val="24"/>
          <w:lang w:val="ru-RU"/>
        </w:rPr>
      </w:pPr>
    </w:p>
    <w:p w:rsidR="0037527F" w:rsidRPr="00D67A3C" w:rsidRDefault="0037527F" w:rsidP="00D67A3C">
      <w:pPr>
        <w:pStyle w:val="a4"/>
        <w:spacing w:after="0" w:line="240" w:lineRule="auto"/>
        <w:rPr>
          <w:b/>
          <w:sz w:val="24"/>
          <w:szCs w:val="24"/>
          <w:lang w:val="ru-RU"/>
        </w:rPr>
      </w:pPr>
      <w:r w:rsidRPr="00D67A3C">
        <w:rPr>
          <w:b/>
          <w:sz w:val="24"/>
          <w:szCs w:val="24"/>
          <w:lang w:val="ru-RU"/>
        </w:rPr>
        <w:t xml:space="preserve">Торговое название препарата: </w:t>
      </w:r>
      <w:r w:rsidR="00B4441E" w:rsidRPr="00D67A3C">
        <w:rPr>
          <w:sz w:val="24"/>
          <w:szCs w:val="24"/>
          <w:lang w:val="ru-RU"/>
        </w:rPr>
        <w:t>Ф</w:t>
      </w:r>
      <w:r w:rsidR="00AB6C22" w:rsidRPr="00D67A3C">
        <w:rPr>
          <w:sz w:val="24"/>
          <w:szCs w:val="24"/>
          <w:lang w:val="ru-RU"/>
        </w:rPr>
        <w:t>армазолин</w:t>
      </w:r>
      <w:r w:rsidR="00B4441E" w:rsidRPr="00D67A3C">
        <w:rPr>
          <w:sz w:val="24"/>
          <w:szCs w:val="24"/>
          <w:vertAlign w:val="superscript"/>
          <w:lang w:val="ru-RU"/>
        </w:rPr>
        <w:t>®</w:t>
      </w:r>
    </w:p>
    <w:p w:rsidR="0037527F" w:rsidRPr="00D67A3C" w:rsidRDefault="0037527F" w:rsidP="00D67A3C">
      <w:pPr>
        <w:jc w:val="both"/>
        <w:rPr>
          <w:b/>
          <w:szCs w:val="24"/>
          <w:lang w:val="ru-RU"/>
        </w:rPr>
      </w:pPr>
      <w:r w:rsidRPr="00D67A3C">
        <w:rPr>
          <w:b/>
          <w:bCs/>
          <w:szCs w:val="24"/>
          <w:lang w:val="ru-RU"/>
        </w:rPr>
        <w:t xml:space="preserve">Действующее вещество (МНН): </w:t>
      </w:r>
      <w:r w:rsidR="00FD340D" w:rsidRPr="00D67A3C">
        <w:rPr>
          <w:color w:val="000000"/>
          <w:szCs w:val="24"/>
          <w:lang w:val="ru-RU"/>
        </w:rPr>
        <w:t>ксилометазолина</w:t>
      </w:r>
      <w:r w:rsidR="00FD340D" w:rsidRPr="00D67A3C">
        <w:rPr>
          <w:szCs w:val="24"/>
          <w:lang w:val="ru-RU"/>
        </w:rPr>
        <w:t xml:space="preserve"> </w:t>
      </w:r>
      <w:r w:rsidR="00FD340D" w:rsidRPr="00D67A3C">
        <w:rPr>
          <w:color w:val="000000"/>
          <w:szCs w:val="24"/>
          <w:lang w:val="ru-RU"/>
        </w:rPr>
        <w:t>гидрохлорида</w:t>
      </w:r>
    </w:p>
    <w:p w:rsidR="0037527F" w:rsidRPr="00D67A3C" w:rsidRDefault="0037527F" w:rsidP="00D67A3C">
      <w:pPr>
        <w:pStyle w:val="a4"/>
        <w:spacing w:after="0" w:line="240" w:lineRule="auto"/>
        <w:rPr>
          <w:b/>
          <w:bCs/>
          <w:sz w:val="24"/>
          <w:szCs w:val="24"/>
          <w:lang w:val="ru-RU"/>
        </w:rPr>
      </w:pPr>
      <w:r w:rsidRPr="00D67A3C">
        <w:rPr>
          <w:b/>
          <w:bCs/>
          <w:sz w:val="24"/>
          <w:szCs w:val="24"/>
          <w:lang w:val="ru-RU"/>
        </w:rPr>
        <w:t>Лекарственная форма:</w:t>
      </w:r>
      <w:r w:rsidRPr="00D67A3C">
        <w:rPr>
          <w:sz w:val="24"/>
          <w:szCs w:val="24"/>
          <w:lang w:val="ru-RU"/>
        </w:rPr>
        <w:t xml:space="preserve"> </w:t>
      </w:r>
      <w:r w:rsidR="00B4441E" w:rsidRPr="00D67A3C">
        <w:rPr>
          <w:sz w:val="24"/>
          <w:szCs w:val="24"/>
          <w:lang w:val="ru-RU"/>
        </w:rPr>
        <w:t>капли назальные.</w:t>
      </w:r>
    </w:p>
    <w:p w:rsidR="0037527F" w:rsidRPr="00D67A3C" w:rsidRDefault="0037527F" w:rsidP="00D67A3C">
      <w:pPr>
        <w:pStyle w:val="a4"/>
        <w:spacing w:after="0" w:line="240" w:lineRule="auto"/>
        <w:rPr>
          <w:b/>
          <w:bCs/>
          <w:sz w:val="24"/>
          <w:szCs w:val="24"/>
          <w:lang w:val="ru-RU"/>
        </w:rPr>
      </w:pPr>
      <w:r w:rsidRPr="00D67A3C">
        <w:rPr>
          <w:b/>
          <w:bCs/>
          <w:sz w:val="24"/>
          <w:szCs w:val="24"/>
          <w:lang w:val="ru-RU"/>
        </w:rPr>
        <w:t xml:space="preserve">Состав: </w:t>
      </w:r>
    </w:p>
    <w:p w:rsidR="0037527F" w:rsidRPr="00D67A3C" w:rsidRDefault="0070548A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1 мл раствора</w:t>
      </w:r>
      <w:r w:rsidR="0037527F" w:rsidRPr="00D67A3C">
        <w:rPr>
          <w:szCs w:val="24"/>
          <w:lang w:val="ru-RU"/>
        </w:rPr>
        <w:t xml:space="preserve"> содержит:</w:t>
      </w:r>
    </w:p>
    <w:p w:rsidR="0037527F" w:rsidRPr="00D67A3C" w:rsidRDefault="00197C17" w:rsidP="00D67A3C">
      <w:pPr>
        <w:jc w:val="both"/>
        <w:rPr>
          <w:szCs w:val="24"/>
          <w:lang w:val="ru-RU"/>
        </w:rPr>
      </w:pPr>
      <w:r w:rsidRPr="00D67A3C">
        <w:rPr>
          <w:i/>
          <w:szCs w:val="24"/>
          <w:lang w:val="ru-RU"/>
        </w:rPr>
        <w:t>а</w:t>
      </w:r>
      <w:r w:rsidR="0037527F" w:rsidRPr="00D67A3C">
        <w:rPr>
          <w:i/>
          <w:szCs w:val="24"/>
          <w:lang w:val="ru-RU"/>
        </w:rPr>
        <w:t>ктивное вещество:</w:t>
      </w:r>
      <w:r w:rsidR="00282F17" w:rsidRPr="00D67A3C">
        <w:rPr>
          <w:i/>
          <w:szCs w:val="24"/>
          <w:lang w:val="ru-RU"/>
        </w:rPr>
        <w:t xml:space="preserve"> </w:t>
      </w:r>
      <w:r w:rsidR="00B4441E" w:rsidRPr="00D67A3C">
        <w:rPr>
          <w:color w:val="000000"/>
          <w:szCs w:val="24"/>
          <w:lang w:val="ru-RU"/>
        </w:rPr>
        <w:t>ксилометазолина</w:t>
      </w:r>
      <w:r w:rsidR="00B4441E" w:rsidRPr="00D67A3C">
        <w:rPr>
          <w:szCs w:val="24"/>
          <w:lang w:val="ru-RU"/>
        </w:rPr>
        <w:t xml:space="preserve"> </w:t>
      </w:r>
      <w:r w:rsidR="00B4441E" w:rsidRPr="00D67A3C">
        <w:rPr>
          <w:color w:val="000000"/>
          <w:szCs w:val="24"/>
          <w:lang w:val="ru-RU"/>
        </w:rPr>
        <w:t>гидрохлорида в пересчете на 100% вещество</w:t>
      </w:r>
      <w:r w:rsidR="00B4441E" w:rsidRPr="00D67A3C">
        <w:rPr>
          <w:szCs w:val="24"/>
          <w:lang w:val="ru-RU"/>
        </w:rPr>
        <w:t xml:space="preserve"> 0,5 мг или 1 м</w:t>
      </w:r>
      <w:r w:rsidR="00D30C74" w:rsidRPr="00D67A3C">
        <w:rPr>
          <w:szCs w:val="24"/>
          <w:lang w:val="ru-RU"/>
        </w:rPr>
        <w:t>г.</w:t>
      </w:r>
    </w:p>
    <w:p w:rsidR="0037527F" w:rsidRPr="00D67A3C" w:rsidRDefault="00197C17" w:rsidP="00D67A3C">
      <w:pPr>
        <w:jc w:val="both"/>
        <w:rPr>
          <w:szCs w:val="24"/>
          <w:lang w:val="ru-RU"/>
        </w:rPr>
      </w:pPr>
      <w:r w:rsidRPr="00D67A3C">
        <w:rPr>
          <w:i/>
          <w:szCs w:val="24"/>
          <w:lang w:val="ru-RU"/>
        </w:rPr>
        <w:t>в</w:t>
      </w:r>
      <w:r w:rsidR="0037527F" w:rsidRPr="00D67A3C">
        <w:rPr>
          <w:i/>
          <w:szCs w:val="24"/>
          <w:lang w:val="ru-RU"/>
        </w:rPr>
        <w:t>спомогательные вещества:</w:t>
      </w:r>
      <w:r w:rsidR="0037527F" w:rsidRPr="00D67A3C">
        <w:rPr>
          <w:szCs w:val="24"/>
          <w:lang w:val="ru-RU"/>
        </w:rPr>
        <w:t xml:space="preserve"> </w:t>
      </w:r>
      <w:r w:rsidR="00B4441E" w:rsidRPr="00D67A3C">
        <w:rPr>
          <w:szCs w:val="24"/>
          <w:lang w:val="ru-RU"/>
        </w:rPr>
        <w:t>натрия гидрофосфат, додекагидрат; натрия дигидрофосфат, дигидрат; сорбит (Е 420); бензалкония хлорид; динатрия эдетат, вода для инъекций.</w:t>
      </w:r>
    </w:p>
    <w:p w:rsidR="0037527F" w:rsidRPr="00D67A3C" w:rsidRDefault="0037527F" w:rsidP="00D67A3C">
      <w:pPr>
        <w:pStyle w:val="a6"/>
        <w:tabs>
          <w:tab w:val="left" w:pos="284"/>
          <w:tab w:val="left" w:pos="709"/>
          <w:tab w:val="right" w:pos="5954"/>
        </w:tabs>
        <w:jc w:val="both"/>
        <w:rPr>
          <w:rFonts w:ascii="Times New Roman" w:hAnsi="Times New Roman"/>
          <w:b/>
          <w:szCs w:val="24"/>
          <w:lang w:val="ru-RU"/>
        </w:rPr>
      </w:pPr>
      <w:r w:rsidRPr="00D67A3C">
        <w:rPr>
          <w:rFonts w:ascii="Times New Roman" w:hAnsi="Times New Roman"/>
          <w:b/>
          <w:szCs w:val="24"/>
          <w:lang w:val="ru-RU"/>
        </w:rPr>
        <w:t>Описание:</w:t>
      </w:r>
      <w:r w:rsidRPr="00D67A3C">
        <w:rPr>
          <w:rFonts w:ascii="Times New Roman" w:hAnsi="Times New Roman"/>
          <w:szCs w:val="24"/>
          <w:lang w:val="ru-RU"/>
        </w:rPr>
        <w:t xml:space="preserve"> </w:t>
      </w:r>
      <w:r w:rsidR="00B4441E" w:rsidRPr="00D67A3C">
        <w:rPr>
          <w:rFonts w:ascii="Times New Roman" w:hAnsi="Times New Roman"/>
          <w:szCs w:val="24"/>
          <w:lang w:val="ru-RU"/>
        </w:rPr>
        <w:t>прозрачная бесцветная жидкость</w:t>
      </w:r>
    </w:p>
    <w:p w:rsidR="0070548A" w:rsidRPr="00D67A3C" w:rsidRDefault="0037527F" w:rsidP="00D67A3C">
      <w:pPr>
        <w:jc w:val="both"/>
        <w:rPr>
          <w:szCs w:val="24"/>
          <w:lang w:val="ru-RU"/>
        </w:rPr>
      </w:pPr>
      <w:r w:rsidRPr="00D67A3C">
        <w:rPr>
          <w:b/>
          <w:szCs w:val="24"/>
          <w:lang w:val="ru-RU"/>
        </w:rPr>
        <w:t>Фармакотерапевтичеcкая группа</w:t>
      </w:r>
      <w:r w:rsidR="00197C17" w:rsidRPr="00D67A3C">
        <w:rPr>
          <w:b/>
          <w:szCs w:val="24"/>
          <w:lang w:val="ru-RU"/>
        </w:rPr>
        <w:t>:</w:t>
      </w:r>
      <w:r w:rsidRPr="00D67A3C">
        <w:rPr>
          <w:szCs w:val="24"/>
          <w:lang w:val="ru-RU"/>
        </w:rPr>
        <w:t xml:space="preserve"> </w:t>
      </w:r>
      <w:r w:rsidR="00B4441E" w:rsidRPr="00D67A3C">
        <w:rPr>
          <w:szCs w:val="24"/>
          <w:lang w:val="ru-RU"/>
        </w:rPr>
        <w:t>Средство для лечения ЛОР-органов. Симпатомиметик.</w:t>
      </w:r>
    </w:p>
    <w:p w:rsidR="0037527F" w:rsidRPr="00D67A3C" w:rsidRDefault="0037527F" w:rsidP="00D67A3C">
      <w:pPr>
        <w:jc w:val="both"/>
        <w:rPr>
          <w:szCs w:val="24"/>
          <w:lang w:val="ru-RU"/>
        </w:rPr>
      </w:pPr>
      <w:r w:rsidRPr="00D67A3C">
        <w:rPr>
          <w:b/>
          <w:szCs w:val="24"/>
          <w:lang w:val="ru-RU"/>
        </w:rPr>
        <w:t>Код АТХ:</w:t>
      </w:r>
      <w:r w:rsidRPr="00D67A3C">
        <w:rPr>
          <w:szCs w:val="24"/>
          <w:lang w:val="ru-RU"/>
        </w:rPr>
        <w:t xml:space="preserve"> </w:t>
      </w:r>
      <w:r w:rsidR="00197C17" w:rsidRPr="00D67A3C">
        <w:rPr>
          <w:szCs w:val="24"/>
          <w:lang w:val="ru-RU"/>
        </w:rPr>
        <w:t>R01A A07</w:t>
      </w:r>
    </w:p>
    <w:p w:rsidR="0037527F" w:rsidRPr="00D67A3C" w:rsidRDefault="0037527F" w:rsidP="00D67A3C">
      <w:pPr>
        <w:pStyle w:val="12"/>
        <w:jc w:val="both"/>
        <w:rPr>
          <w:sz w:val="24"/>
          <w:szCs w:val="24"/>
        </w:rPr>
      </w:pPr>
      <w:r w:rsidRPr="00D67A3C">
        <w:rPr>
          <w:sz w:val="24"/>
          <w:szCs w:val="24"/>
        </w:rPr>
        <w:t xml:space="preserve"> </w:t>
      </w:r>
    </w:p>
    <w:p w:rsidR="0037527F" w:rsidRPr="00D67A3C" w:rsidRDefault="0037527F" w:rsidP="00D67A3C">
      <w:pPr>
        <w:pStyle w:val="12"/>
        <w:jc w:val="both"/>
        <w:rPr>
          <w:b w:val="0"/>
          <w:bCs w:val="0"/>
          <w:sz w:val="24"/>
          <w:szCs w:val="24"/>
        </w:rPr>
      </w:pPr>
      <w:r w:rsidRPr="00D67A3C">
        <w:rPr>
          <w:sz w:val="24"/>
          <w:szCs w:val="24"/>
        </w:rPr>
        <w:t>Фармакологические свойства</w:t>
      </w:r>
      <w:r w:rsidRPr="00D67A3C">
        <w:rPr>
          <w:b w:val="0"/>
          <w:bCs w:val="0"/>
          <w:sz w:val="24"/>
          <w:szCs w:val="24"/>
        </w:rPr>
        <w:t xml:space="preserve"> </w:t>
      </w:r>
    </w:p>
    <w:p w:rsidR="00B4441E" w:rsidRPr="00D67A3C" w:rsidRDefault="00B4441E" w:rsidP="00D67A3C">
      <w:pPr>
        <w:jc w:val="both"/>
        <w:rPr>
          <w:b/>
          <w:i/>
          <w:szCs w:val="24"/>
          <w:lang w:val="ru-RU"/>
        </w:rPr>
      </w:pPr>
      <w:r w:rsidRPr="00D67A3C">
        <w:rPr>
          <w:b/>
          <w:i/>
          <w:szCs w:val="24"/>
          <w:lang w:val="ru-RU"/>
        </w:rPr>
        <w:t>Фармакодинамика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Ксилометазолин является симпатомиметическим агентом, который действует на α-адренергические рецепторы.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Фармазолин</w:t>
      </w:r>
      <w:r w:rsidRPr="00D67A3C">
        <w:rPr>
          <w:szCs w:val="24"/>
          <w:vertAlign w:val="superscript"/>
          <w:lang w:val="ru-RU"/>
        </w:rPr>
        <w:t>®</w:t>
      </w:r>
      <w:r w:rsidRPr="00D67A3C">
        <w:rPr>
          <w:szCs w:val="24"/>
          <w:lang w:val="ru-RU"/>
        </w:rPr>
        <w:t xml:space="preserve"> вызывает сужение назальных кровеносных сосудов, уменьшая отек слизистой оболочки носа, его придаточных пазух, улучшая тем самым носовое дыхание при заложенности носа и придаточных пазух. Препарат хорошо переносится, в том числе больными с чувствительной слизистой оболочкой. Препарат не снижает мукоцилиарную функцию. Благодаря увлажняющему компоненту (сорбитол) препарат помогает при сухости и раздражении слизистой оболочки назальных ходов. Фармазолин</w:t>
      </w:r>
      <w:r w:rsidRPr="00D67A3C">
        <w:rPr>
          <w:szCs w:val="24"/>
          <w:vertAlign w:val="superscript"/>
          <w:lang w:val="ru-RU"/>
        </w:rPr>
        <w:t>®</w:t>
      </w:r>
      <w:r w:rsidRPr="00D67A3C">
        <w:rPr>
          <w:szCs w:val="24"/>
          <w:lang w:val="ru-RU"/>
        </w:rPr>
        <w:t>, капли назальные, имеет сбалансированное значение рН в пределах, присущих носовой полости.</w:t>
      </w:r>
    </w:p>
    <w:p w:rsidR="002E5AC2" w:rsidRPr="00D67A3C" w:rsidRDefault="002E5AC2" w:rsidP="00D67A3C">
      <w:pPr>
        <w:jc w:val="both"/>
        <w:rPr>
          <w:b/>
          <w:bCs/>
          <w:i/>
          <w:iCs/>
          <w:szCs w:val="24"/>
          <w:lang w:val="ru-RU"/>
        </w:rPr>
      </w:pPr>
      <w:r w:rsidRPr="00D67A3C">
        <w:rPr>
          <w:b/>
          <w:bCs/>
          <w:i/>
          <w:iCs/>
          <w:szCs w:val="24"/>
          <w:lang w:val="ru-RU"/>
        </w:rPr>
        <w:t>Фармакокинетика</w:t>
      </w:r>
    </w:p>
    <w:p w:rsidR="002E5AC2" w:rsidRPr="00D67A3C" w:rsidRDefault="002E5AC2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Действие препарата начинается через несколько минут после применения и сохраняется до 12 часов. При местном применении препарат практически не абсорбируется, концентрации ксилометазолина в плазме крови настолько малы, что их невозможно определить современными аналитическими методами.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</w:p>
    <w:p w:rsidR="0037527F" w:rsidRPr="00D67A3C" w:rsidRDefault="0037527F" w:rsidP="00D67A3C">
      <w:pPr>
        <w:jc w:val="both"/>
        <w:rPr>
          <w:b/>
          <w:szCs w:val="24"/>
          <w:lang w:val="ru-RU"/>
        </w:rPr>
      </w:pPr>
      <w:r w:rsidRPr="00D67A3C">
        <w:rPr>
          <w:b/>
          <w:szCs w:val="24"/>
          <w:lang w:val="ru-RU"/>
        </w:rPr>
        <w:t>Показания к применению</w:t>
      </w:r>
    </w:p>
    <w:p w:rsidR="00B4441E" w:rsidRPr="00D67A3C" w:rsidRDefault="00931BCC" w:rsidP="00D67A3C">
      <w:pPr>
        <w:pStyle w:val="a4"/>
        <w:spacing w:after="0" w:line="240" w:lineRule="auto"/>
        <w:rPr>
          <w:sz w:val="24"/>
          <w:szCs w:val="24"/>
          <w:lang w:val="ru-RU"/>
        </w:rPr>
      </w:pPr>
      <w:r w:rsidRPr="00D67A3C">
        <w:rPr>
          <w:sz w:val="24"/>
          <w:szCs w:val="24"/>
          <w:lang w:val="ru-RU"/>
        </w:rPr>
        <w:t xml:space="preserve">- </w:t>
      </w:r>
      <w:r w:rsidR="00B4441E" w:rsidRPr="00D67A3C">
        <w:rPr>
          <w:sz w:val="24"/>
          <w:szCs w:val="24"/>
          <w:lang w:val="ru-RU"/>
        </w:rPr>
        <w:t xml:space="preserve">Симптоматическое лечение заложенности носа при простуде, сенной лихорадке, при других аллергических ринитах, синуситах. </w:t>
      </w:r>
    </w:p>
    <w:p w:rsidR="00B4441E" w:rsidRPr="00D67A3C" w:rsidRDefault="00931BCC" w:rsidP="00D67A3C">
      <w:pPr>
        <w:pStyle w:val="a4"/>
        <w:spacing w:after="0" w:line="240" w:lineRule="auto"/>
        <w:rPr>
          <w:sz w:val="24"/>
          <w:szCs w:val="24"/>
          <w:lang w:val="ru-RU"/>
        </w:rPr>
      </w:pPr>
      <w:r w:rsidRPr="00D67A3C">
        <w:rPr>
          <w:sz w:val="24"/>
          <w:szCs w:val="24"/>
          <w:lang w:val="ru-RU"/>
        </w:rPr>
        <w:t xml:space="preserve">- </w:t>
      </w:r>
      <w:r w:rsidR="00B4441E" w:rsidRPr="00D67A3C">
        <w:rPr>
          <w:sz w:val="24"/>
          <w:szCs w:val="24"/>
          <w:lang w:val="ru-RU"/>
        </w:rPr>
        <w:t>Для облегчения оттока секрета при заболеваниях придаточных пазух носа.</w:t>
      </w:r>
    </w:p>
    <w:p w:rsidR="00B4441E" w:rsidRPr="00D67A3C" w:rsidRDefault="00931BCC" w:rsidP="00D67A3C">
      <w:pPr>
        <w:pStyle w:val="a4"/>
        <w:spacing w:after="0" w:line="240" w:lineRule="auto"/>
        <w:rPr>
          <w:sz w:val="24"/>
          <w:szCs w:val="24"/>
          <w:lang w:val="ru-RU"/>
        </w:rPr>
      </w:pPr>
      <w:r w:rsidRPr="00D67A3C">
        <w:rPr>
          <w:sz w:val="24"/>
          <w:szCs w:val="24"/>
          <w:lang w:val="ru-RU"/>
        </w:rPr>
        <w:t xml:space="preserve">- </w:t>
      </w:r>
      <w:r w:rsidR="00B4441E" w:rsidRPr="00D67A3C">
        <w:rPr>
          <w:sz w:val="24"/>
          <w:szCs w:val="24"/>
          <w:lang w:val="ru-RU"/>
        </w:rPr>
        <w:t>Вспомогательная терапия в случаях среднего отита (для устранения отека слизистой оболочки).</w:t>
      </w:r>
    </w:p>
    <w:p w:rsidR="00B4441E" w:rsidRPr="00D67A3C" w:rsidRDefault="00931BCC" w:rsidP="00D67A3C">
      <w:pPr>
        <w:pStyle w:val="a4"/>
        <w:spacing w:after="0" w:line="240" w:lineRule="auto"/>
        <w:rPr>
          <w:sz w:val="24"/>
          <w:szCs w:val="24"/>
          <w:lang w:val="ru-RU"/>
        </w:rPr>
      </w:pPr>
      <w:r w:rsidRPr="00D67A3C">
        <w:rPr>
          <w:sz w:val="24"/>
          <w:szCs w:val="24"/>
          <w:lang w:val="ru-RU"/>
        </w:rPr>
        <w:t xml:space="preserve">- </w:t>
      </w:r>
      <w:r w:rsidR="00B4441E" w:rsidRPr="00D67A3C">
        <w:rPr>
          <w:sz w:val="24"/>
          <w:szCs w:val="24"/>
          <w:lang w:val="ru-RU"/>
        </w:rPr>
        <w:t>Для облегчения проведения риноскопии.</w:t>
      </w:r>
    </w:p>
    <w:p w:rsidR="00B4441E" w:rsidRPr="00D67A3C" w:rsidRDefault="00B4441E" w:rsidP="00D67A3C">
      <w:pPr>
        <w:pStyle w:val="a4"/>
        <w:spacing w:after="0" w:line="240" w:lineRule="auto"/>
        <w:rPr>
          <w:sz w:val="24"/>
          <w:szCs w:val="24"/>
          <w:lang w:val="ru-RU"/>
        </w:rPr>
      </w:pPr>
    </w:p>
    <w:p w:rsidR="0037527F" w:rsidRPr="00D67A3C" w:rsidRDefault="0037527F" w:rsidP="00D67A3C">
      <w:pPr>
        <w:pStyle w:val="a4"/>
        <w:spacing w:after="0" w:line="240" w:lineRule="auto"/>
        <w:rPr>
          <w:b/>
          <w:sz w:val="24"/>
          <w:szCs w:val="24"/>
          <w:lang w:val="ru-RU"/>
        </w:rPr>
      </w:pPr>
      <w:r w:rsidRPr="00D67A3C">
        <w:rPr>
          <w:b/>
          <w:sz w:val="24"/>
          <w:szCs w:val="24"/>
          <w:lang w:val="ru-RU"/>
        </w:rPr>
        <w:t>Способ применения и дозы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При использовании флакона полиэтиленового перед первым применением максимально завинчивают колпачок. При этом шип, который находится на внутренней стороне колпачка, прокалывает отверстие. Колпачок </w:t>
      </w:r>
      <w:r w:rsidRPr="00D67A3C">
        <w:rPr>
          <w:color w:val="000000"/>
          <w:szCs w:val="24"/>
          <w:lang w:val="ru-RU"/>
        </w:rPr>
        <w:t>отвинчивают</w:t>
      </w:r>
      <w:r w:rsidRPr="00D67A3C">
        <w:rPr>
          <w:szCs w:val="24"/>
          <w:lang w:val="ru-RU"/>
        </w:rPr>
        <w:t xml:space="preserve">, снимают и, слегка </w:t>
      </w:r>
      <w:r w:rsidRPr="00D67A3C">
        <w:rPr>
          <w:color w:val="000000"/>
          <w:szCs w:val="24"/>
          <w:lang w:val="ru-RU"/>
        </w:rPr>
        <w:t>надавливая</w:t>
      </w:r>
      <w:r w:rsidRPr="00D67A3C">
        <w:rPr>
          <w:szCs w:val="24"/>
          <w:lang w:val="ru-RU"/>
        </w:rPr>
        <w:t xml:space="preserve"> на корпус флакона, раствор закапывают в нос.</w:t>
      </w:r>
    </w:p>
    <w:p w:rsidR="00B4441E" w:rsidRPr="00D67A3C" w:rsidRDefault="00B4441E" w:rsidP="00D67A3C">
      <w:pPr>
        <w:jc w:val="both"/>
        <w:rPr>
          <w:b/>
          <w:bCs/>
          <w:szCs w:val="24"/>
          <w:lang w:val="ru-RU"/>
        </w:rPr>
      </w:pPr>
      <w:r w:rsidRPr="00D67A3C">
        <w:rPr>
          <w:szCs w:val="24"/>
          <w:lang w:val="ru-RU"/>
        </w:rPr>
        <w:lastRenderedPageBreak/>
        <w:t xml:space="preserve">При использовании флакона полиэтиленового с контролем вскрытия непосредственно перед применением флакон нужно подержать в ладони, чтобы подогреть его до температуры тела. После закапывания </w:t>
      </w:r>
      <w:r w:rsidRPr="00D67A3C">
        <w:rPr>
          <w:color w:val="000000"/>
          <w:szCs w:val="24"/>
          <w:lang w:val="ru-RU"/>
        </w:rPr>
        <w:t>колпачок</w:t>
      </w:r>
      <w:r w:rsidRPr="00D67A3C">
        <w:rPr>
          <w:szCs w:val="24"/>
          <w:lang w:val="ru-RU"/>
        </w:rPr>
        <w:t xml:space="preserve"> плотно завинтить.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Перед введением препарата следует тщательно прочистить носовую полость.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bCs/>
          <w:iCs/>
          <w:szCs w:val="24"/>
          <w:lang w:val="ru-RU"/>
        </w:rPr>
      </w:pPr>
      <w:r w:rsidRPr="00D67A3C">
        <w:rPr>
          <w:bCs/>
          <w:iCs/>
          <w:szCs w:val="24"/>
          <w:lang w:val="ru-RU"/>
        </w:rPr>
        <w:t>Фармазолин</w:t>
      </w:r>
      <w:r w:rsidRPr="00D67A3C">
        <w:rPr>
          <w:bCs/>
          <w:iCs/>
          <w:szCs w:val="24"/>
          <w:vertAlign w:val="superscript"/>
          <w:lang w:val="ru-RU"/>
        </w:rPr>
        <w:t>®</w:t>
      </w:r>
      <w:r w:rsidR="00E529B3" w:rsidRPr="00D67A3C">
        <w:rPr>
          <w:bCs/>
          <w:iCs/>
          <w:szCs w:val="24"/>
          <w:lang w:val="ru-RU"/>
        </w:rPr>
        <w:t>,</w:t>
      </w:r>
      <w:r w:rsidRPr="00D67A3C">
        <w:rPr>
          <w:bCs/>
          <w:iCs/>
          <w:szCs w:val="24"/>
          <w:lang w:val="ru-RU"/>
        </w:rPr>
        <w:t xml:space="preserve"> капли</w:t>
      </w:r>
      <w:r w:rsidR="00E529B3" w:rsidRPr="00D67A3C">
        <w:rPr>
          <w:bCs/>
          <w:iCs/>
          <w:szCs w:val="24"/>
          <w:lang w:val="ru-RU"/>
        </w:rPr>
        <w:t xml:space="preserve"> </w:t>
      </w:r>
      <w:r w:rsidRPr="00D67A3C">
        <w:rPr>
          <w:bCs/>
          <w:iCs/>
          <w:szCs w:val="24"/>
          <w:lang w:val="ru-RU"/>
        </w:rPr>
        <w:t>назальные</w:t>
      </w:r>
      <w:r w:rsidR="00E529B3" w:rsidRPr="00D67A3C">
        <w:rPr>
          <w:bCs/>
          <w:iCs/>
          <w:szCs w:val="24"/>
          <w:lang w:val="ru-RU"/>
        </w:rPr>
        <w:t xml:space="preserve"> </w:t>
      </w:r>
      <w:r w:rsidRPr="00D67A3C">
        <w:rPr>
          <w:bCs/>
          <w:iCs/>
          <w:szCs w:val="24"/>
          <w:lang w:val="ru-RU"/>
        </w:rPr>
        <w:t xml:space="preserve">0,05 %, применяют детям с 1 года до 11 лет. 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bCs/>
          <w:iCs/>
          <w:szCs w:val="24"/>
          <w:lang w:val="ru-RU"/>
        </w:rPr>
      </w:pPr>
      <w:r w:rsidRPr="00D67A3C">
        <w:rPr>
          <w:bCs/>
          <w:iCs/>
          <w:szCs w:val="24"/>
          <w:lang w:val="ru-RU"/>
        </w:rPr>
        <w:t>Фармазолин</w:t>
      </w:r>
      <w:r w:rsidRPr="00D67A3C">
        <w:rPr>
          <w:bCs/>
          <w:iCs/>
          <w:szCs w:val="24"/>
          <w:vertAlign w:val="superscript"/>
          <w:lang w:val="ru-RU"/>
        </w:rPr>
        <w:t>®</w:t>
      </w:r>
      <w:r w:rsidRPr="00D67A3C">
        <w:rPr>
          <w:bCs/>
          <w:iCs/>
          <w:szCs w:val="24"/>
          <w:lang w:val="ru-RU"/>
        </w:rPr>
        <w:t>, капли назальные 0,1 %, применяют взрослым и детям с 12 лет.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i/>
          <w:szCs w:val="24"/>
          <w:u w:val="single"/>
          <w:lang w:val="ru-RU"/>
        </w:rPr>
      </w:pPr>
      <w:r w:rsidRPr="00D67A3C">
        <w:rPr>
          <w:i/>
          <w:szCs w:val="24"/>
          <w:u w:val="single"/>
          <w:lang w:val="ru-RU"/>
        </w:rPr>
        <w:t>К</w:t>
      </w:r>
      <w:r w:rsidR="00E529B3" w:rsidRPr="00D67A3C">
        <w:rPr>
          <w:i/>
          <w:szCs w:val="24"/>
          <w:u w:val="single"/>
          <w:lang w:val="ru-RU"/>
        </w:rPr>
        <w:t>апли назальные 0,05 %</w:t>
      </w:r>
      <w:r w:rsidRPr="00D67A3C">
        <w:rPr>
          <w:i/>
          <w:szCs w:val="24"/>
          <w:u w:val="single"/>
          <w:lang w:val="ru-RU"/>
        </w:rPr>
        <w:t>: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детям с 1 года до 5 лет (под наблюдением взрослых) </w:t>
      </w:r>
      <w:r w:rsidRPr="00D67A3C">
        <w:rPr>
          <w:bCs/>
          <w:szCs w:val="24"/>
          <w:lang w:val="ru-RU"/>
        </w:rPr>
        <w:t xml:space="preserve">по 1-2 капли в каждый носовой ход 1-2 раза в сутки, </w:t>
      </w:r>
      <w:r w:rsidRPr="00D67A3C">
        <w:rPr>
          <w:szCs w:val="24"/>
          <w:lang w:val="ru-RU"/>
        </w:rPr>
        <w:t>но не более 3 раз в сутки;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детям с 6 до 11 лет (под наблюдением взрослых) по 2-4 капли в каждый носовой ход 2-3 раза в сутки. 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Применять не более 3 раз в сутки.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Длительность лечения зависит от течения за</w:t>
      </w:r>
      <w:r w:rsidR="00264A4B" w:rsidRPr="00D67A3C">
        <w:rPr>
          <w:szCs w:val="24"/>
          <w:lang w:val="ru-RU"/>
        </w:rPr>
        <w:t xml:space="preserve">болевания и не должна превышать </w:t>
      </w:r>
      <w:r w:rsidRPr="00D67A3C">
        <w:rPr>
          <w:szCs w:val="24"/>
          <w:lang w:val="ru-RU"/>
        </w:rPr>
        <w:t xml:space="preserve">7 дней подряд, если доктор не назначил иначе. 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i/>
          <w:szCs w:val="24"/>
          <w:u w:val="single"/>
          <w:lang w:val="ru-RU"/>
        </w:rPr>
      </w:pPr>
      <w:r w:rsidRPr="00D67A3C">
        <w:rPr>
          <w:i/>
          <w:szCs w:val="24"/>
          <w:u w:val="single"/>
          <w:lang w:val="ru-RU"/>
        </w:rPr>
        <w:t>Капли назальные 0,1 %: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bCs/>
          <w:iCs/>
          <w:szCs w:val="24"/>
          <w:lang w:val="ru-RU"/>
        </w:rPr>
        <w:t>применяют взрослым и детям с 12 лет п</w:t>
      </w:r>
      <w:r w:rsidRPr="00D67A3C">
        <w:rPr>
          <w:bCs/>
          <w:szCs w:val="24"/>
          <w:lang w:val="ru-RU"/>
        </w:rPr>
        <w:t xml:space="preserve">о 2-4 капли </w:t>
      </w:r>
      <w:r w:rsidRPr="00D67A3C">
        <w:rPr>
          <w:szCs w:val="24"/>
          <w:lang w:val="ru-RU"/>
        </w:rPr>
        <w:t xml:space="preserve">в каждый носовой ход 3 раза в сутки. 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Применять не более 3 раз в сутки.</w:t>
      </w:r>
    </w:p>
    <w:p w:rsidR="00B4441E" w:rsidRPr="00D67A3C" w:rsidRDefault="00B4441E" w:rsidP="00D67A3C">
      <w:pPr>
        <w:widowControl w:val="0"/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Длительность лечения зависит от течения заболевания и не должна превышать 10 дней подряд.</w:t>
      </w:r>
    </w:p>
    <w:p w:rsidR="00B4441E" w:rsidRPr="00D67A3C" w:rsidRDefault="00B4441E" w:rsidP="00D67A3C">
      <w:pPr>
        <w:pStyle w:val="a4"/>
        <w:spacing w:after="0" w:line="240" w:lineRule="auto"/>
        <w:rPr>
          <w:i/>
          <w:sz w:val="24"/>
          <w:szCs w:val="24"/>
          <w:lang w:val="ru-RU"/>
        </w:rPr>
      </w:pPr>
      <w:r w:rsidRPr="00D67A3C">
        <w:rPr>
          <w:i/>
          <w:sz w:val="24"/>
          <w:szCs w:val="24"/>
          <w:lang w:val="ru-RU"/>
        </w:rPr>
        <w:t xml:space="preserve">Дети </w:t>
      </w:r>
    </w:p>
    <w:p w:rsidR="00B4441E" w:rsidRPr="00D67A3C" w:rsidRDefault="00E529B3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0,05 %, не применяют</w:t>
      </w:r>
      <w:r w:rsidR="00B4441E" w:rsidRPr="00D67A3C">
        <w:rPr>
          <w:szCs w:val="24"/>
          <w:lang w:val="ru-RU"/>
        </w:rPr>
        <w:t xml:space="preserve"> детям до 1 года.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Фармазолин®, капли 0,05 %, детям с 1 года до 11 лет применяют под наблюдением взрослых.</w:t>
      </w:r>
    </w:p>
    <w:p w:rsidR="00B4441E" w:rsidRPr="00D67A3C" w:rsidRDefault="00E529B3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Фармазолин®, </w:t>
      </w:r>
      <w:r w:rsidR="00B4441E" w:rsidRPr="00D67A3C">
        <w:rPr>
          <w:szCs w:val="24"/>
          <w:lang w:val="ru-RU"/>
        </w:rPr>
        <w:t xml:space="preserve">капли назальные 0,1 %, не применяют детям до 12 лет. </w:t>
      </w:r>
    </w:p>
    <w:p w:rsidR="00E529B3" w:rsidRPr="00D67A3C" w:rsidRDefault="00E529B3" w:rsidP="00D67A3C">
      <w:pPr>
        <w:jc w:val="both"/>
        <w:rPr>
          <w:szCs w:val="24"/>
          <w:lang w:val="ru-RU"/>
        </w:rPr>
      </w:pPr>
    </w:p>
    <w:p w:rsidR="0037527F" w:rsidRPr="00D67A3C" w:rsidRDefault="0037527F" w:rsidP="00D67A3C">
      <w:pPr>
        <w:jc w:val="both"/>
        <w:rPr>
          <w:b/>
          <w:szCs w:val="24"/>
          <w:lang w:val="ru-RU"/>
        </w:rPr>
      </w:pPr>
      <w:r w:rsidRPr="00D67A3C">
        <w:rPr>
          <w:b/>
          <w:szCs w:val="24"/>
          <w:lang w:val="ru-RU"/>
        </w:rPr>
        <w:t xml:space="preserve">Побочные действия 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иммунной системы:</w:t>
      </w:r>
      <w:r w:rsidRPr="00D67A3C">
        <w:rPr>
          <w:iCs/>
          <w:szCs w:val="24"/>
          <w:lang w:val="ru-RU"/>
        </w:rPr>
        <w:t xml:space="preserve"> реакции гиперчувствительности, включая ангионевротический отек, сыпь, зуд.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нервной системы:</w:t>
      </w:r>
      <w:r w:rsidRPr="00D67A3C">
        <w:rPr>
          <w:iCs/>
          <w:szCs w:val="24"/>
          <w:lang w:val="ru-RU"/>
        </w:rPr>
        <w:t xml:space="preserve"> головная боль, </w:t>
      </w:r>
      <w:r w:rsidR="00E529B3" w:rsidRPr="00D67A3C">
        <w:rPr>
          <w:iCs/>
          <w:szCs w:val="24"/>
          <w:lang w:val="ru-RU"/>
        </w:rPr>
        <w:t>беспокойство</w:t>
      </w:r>
      <w:r w:rsidRPr="00D67A3C">
        <w:rPr>
          <w:iCs/>
          <w:szCs w:val="24"/>
          <w:lang w:val="ru-RU"/>
        </w:rPr>
        <w:t>, бессонница, утомляемость (сонливость, вялость), галлюцинации (особенно у детей).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органов зрения:</w:t>
      </w:r>
      <w:r w:rsidRPr="00D67A3C">
        <w:rPr>
          <w:iCs/>
          <w:szCs w:val="24"/>
          <w:lang w:val="ru-RU"/>
        </w:rPr>
        <w:t xml:space="preserve"> временное ухудшение зрения.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сердечно-сосудистой системы:</w:t>
      </w:r>
      <w:r w:rsidRPr="00D67A3C">
        <w:rPr>
          <w:iCs/>
          <w:szCs w:val="24"/>
          <w:lang w:val="ru-RU"/>
        </w:rPr>
        <w:t xml:space="preserve"> ускоренное сердцебиение, тахикардия, повышенное артериальное давление, аритмия.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органов дыхания, грудной клетки и средостения:</w:t>
      </w:r>
      <w:r w:rsidRPr="00D67A3C">
        <w:rPr>
          <w:iCs/>
          <w:szCs w:val="24"/>
          <w:lang w:val="ru-RU"/>
        </w:rPr>
        <w:t xml:space="preserve"> сухость слизистой оболочки носа и носоглотки, чихание, увеличение отека слизистой оболочки носа после снижения действия препарата, носовое кровотечение.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желудочно-кишечной системы:</w:t>
      </w:r>
      <w:r w:rsidRPr="00D67A3C">
        <w:rPr>
          <w:iCs/>
          <w:szCs w:val="24"/>
          <w:lang w:val="ru-RU"/>
        </w:rPr>
        <w:t xml:space="preserve"> тошнота.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iCs/>
          <w:szCs w:val="24"/>
          <w:lang w:val="ru-RU"/>
        </w:rPr>
      </w:pPr>
      <w:r w:rsidRPr="00D67A3C">
        <w:rPr>
          <w:i/>
          <w:iCs/>
          <w:szCs w:val="24"/>
          <w:lang w:val="ru-RU"/>
        </w:rPr>
        <w:t>Со стороны скелетно-мышечной системы, соединительных тканей и костей:</w:t>
      </w:r>
      <w:r w:rsidRPr="00D67A3C">
        <w:rPr>
          <w:iCs/>
          <w:szCs w:val="24"/>
          <w:lang w:val="ru-RU"/>
        </w:rPr>
        <w:t xml:space="preserve"> судороги (особенно у детей).</w:t>
      </w:r>
    </w:p>
    <w:p w:rsidR="00B4441E" w:rsidRPr="00D67A3C" w:rsidRDefault="00B4441E" w:rsidP="00D67A3C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i/>
          <w:iCs/>
          <w:szCs w:val="24"/>
          <w:lang w:val="ru-RU"/>
        </w:rPr>
        <w:t>Общие расстройства и реакции в месте введения препарата:</w:t>
      </w:r>
      <w:r w:rsidRPr="00D67A3C">
        <w:rPr>
          <w:iCs/>
          <w:szCs w:val="24"/>
          <w:lang w:val="ru-RU"/>
        </w:rPr>
        <w:t xml:space="preserve"> ощущение жжения в месте введения.</w:t>
      </w:r>
    </w:p>
    <w:p w:rsidR="0037527F" w:rsidRPr="00D67A3C" w:rsidRDefault="0037527F" w:rsidP="00D67A3C">
      <w:pPr>
        <w:jc w:val="both"/>
        <w:rPr>
          <w:color w:val="000000"/>
          <w:szCs w:val="24"/>
          <w:lang w:val="ru-RU"/>
        </w:rPr>
      </w:pPr>
    </w:p>
    <w:p w:rsidR="0037527F" w:rsidRPr="00D67A3C" w:rsidRDefault="0037527F" w:rsidP="00D67A3C">
      <w:pPr>
        <w:pStyle w:val="a4"/>
        <w:spacing w:after="0" w:line="240" w:lineRule="auto"/>
        <w:rPr>
          <w:b/>
          <w:bCs/>
          <w:sz w:val="24"/>
          <w:szCs w:val="24"/>
          <w:lang w:val="ru-RU"/>
        </w:rPr>
      </w:pPr>
      <w:r w:rsidRPr="00D67A3C">
        <w:rPr>
          <w:b/>
          <w:bCs/>
          <w:sz w:val="24"/>
          <w:szCs w:val="24"/>
          <w:lang w:val="ru-RU"/>
        </w:rPr>
        <w:t>Противопоказания</w:t>
      </w:r>
    </w:p>
    <w:p w:rsidR="009B74C0" w:rsidRPr="00D67A3C" w:rsidRDefault="00B4441E" w:rsidP="00D67A3C">
      <w:pPr>
        <w:pStyle w:val="a4"/>
        <w:spacing w:after="0" w:line="240" w:lineRule="auto"/>
        <w:rPr>
          <w:bCs/>
          <w:sz w:val="24"/>
          <w:szCs w:val="24"/>
          <w:lang w:val="ru-RU"/>
        </w:rPr>
      </w:pPr>
      <w:r w:rsidRPr="00D67A3C">
        <w:rPr>
          <w:bCs/>
          <w:sz w:val="24"/>
          <w:szCs w:val="24"/>
          <w:lang w:val="ru-RU"/>
        </w:rPr>
        <w:t>Гиперчувствительность к любому из компонентов препарата, острые коронарные заболевания, коронарная астма, гипертиреоз, закрытоугольная глаукома, трансфеноидальная гипофизэктомия, наличие в анамнезе трансфеноидальной гипофизэктомии или хирургических вмешательств с обнажением твердой мозговой оболочки, сухое воспаление слизистой оболочки носа, атрофический ринит. Сопутствующее лечение ингибиторами МАО и в течение 2 недель после прекращения их применения.</w:t>
      </w:r>
    </w:p>
    <w:p w:rsidR="009B74C0" w:rsidRPr="00D67A3C" w:rsidRDefault="009B74C0" w:rsidP="00D67A3C">
      <w:pPr>
        <w:pStyle w:val="a4"/>
        <w:spacing w:after="0" w:line="240" w:lineRule="auto"/>
        <w:rPr>
          <w:b/>
          <w:bCs/>
          <w:sz w:val="24"/>
          <w:szCs w:val="24"/>
          <w:lang w:val="ru-RU"/>
        </w:rPr>
      </w:pPr>
    </w:p>
    <w:p w:rsidR="007C1967" w:rsidRPr="00D67A3C" w:rsidRDefault="007C1967" w:rsidP="00D67A3C">
      <w:pPr>
        <w:ind w:right="-89"/>
        <w:jc w:val="both"/>
        <w:rPr>
          <w:b/>
          <w:szCs w:val="24"/>
          <w:lang w:val="ru-RU"/>
        </w:rPr>
      </w:pPr>
    </w:p>
    <w:p w:rsidR="0037527F" w:rsidRPr="00D67A3C" w:rsidRDefault="0037527F" w:rsidP="00D67A3C">
      <w:pPr>
        <w:ind w:right="-89"/>
        <w:jc w:val="both"/>
        <w:rPr>
          <w:b/>
          <w:szCs w:val="24"/>
          <w:lang w:val="ru-RU"/>
        </w:rPr>
      </w:pPr>
      <w:r w:rsidRPr="00D67A3C">
        <w:rPr>
          <w:b/>
          <w:szCs w:val="24"/>
          <w:lang w:val="ru-RU"/>
        </w:rPr>
        <w:lastRenderedPageBreak/>
        <w:t>Лекарственные взаимодействия</w:t>
      </w:r>
    </w:p>
    <w:p w:rsidR="0037527F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Ксилометазолин может усиливать действие симпатомиметиков и снижать влияние препаратов, угнетающих симпатические нервы. При использовании вместе с бета-блокаторами может вызывать бронхиальный спазм или снижение артериального давления. Использование вместе с трициклическими антидепрессантами, ингибиторами МАО (в том числе на протяжении 14 суток после прекращения их использования) может приводить к усилению системного действия ксилометазолина, особенно при передозировке.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</w:p>
    <w:p w:rsidR="0037527F" w:rsidRPr="00D67A3C" w:rsidRDefault="0037527F" w:rsidP="00D67A3C">
      <w:pPr>
        <w:jc w:val="both"/>
        <w:rPr>
          <w:b/>
          <w:color w:val="000000"/>
          <w:spacing w:val="4"/>
          <w:szCs w:val="24"/>
          <w:lang w:val="ru-RU"/>
        </w:rPr>
      </w:pPr>
      <w:r w:rsidRPr="00D67A3C">
        <w:rPr>
          <w:b/>
          <w:color w:val="000000"/>
          <w:spacing w:val="4"/>
          <w:szCs w:val="24"/>
          <w:lang w:val="ru-RU"/>
        </w:rPr>
        <w:t>Особые указания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Препарат следует с осторожностью применять пациентам с повышенным артериальным давлением, коронарной недостаточностью, увеличенной </w:t>
      </w:r>
      <w:r w:rsidR="00E529B3" w:rsidRPr="00D67A3C">
        <w:rPr>
          <w:szCs w:val="24"/>
          <w:lang w:val="ru-RU"/>
        </w:rPr>
        <w:t>щитовидной</w:t>
      </w:r>
      <w:r w:rsidRPr="00D67A3C">
        <w:rPr>
          <w:szCs w:val="24"/>
          <w:lang w:val="ru-RU"/>
        </w:rPr>
        <w:t xml:space="preserve"> железой, сахарным диабетом, порфирией, гипертрофией простаты и существующей феохромоцитомой в связи с возможным системным симпатомиметическим эффектом. 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С осторожностью следует применять препарат пациентам с чувствительностью к симпатомиметикам, которые могут вызывать такие симптомы как нарушение сна, головокружение и другие.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Нельзя применять препарат в течение длительного времени и превышать дозировку, поскольку это может привести к возникновению ринита, спровоцированного действием препарата, сухого ринита (атрофии слизистой оболочки), обратного эффекта после прекращения лечения и уменьшению эффективности действия лекарственного средства.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С целью избежания инфицирования каждый флакон с препаратом может использовать только один человек.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Препарат содержит бензалкония хлорид, длительное применение которого может вызвать отек слизистой оболочки носа.</w:t>
      </w:r>
    </w:p>
    <w:p w:rsidR="00B4441E" w:rsidRPr="00D67A3C" w:rsidRDefault="007C1967" w:rsidP="00D67A3C">
      <w:pPr>
        <w:jc w:val="both"/>
        <w:rPr>
          <w:i/>
          <w:szCs w:val="24"/>
          <w:lang w:val="ru-RU"/>
        </w:rPr>
      </w:pPr>
      <w:r w:rsidRPr="00D67A3C">
        <w:rPr>
          <w:i/>
          <w:szCs w:val="24"/>
          <w:lang w:val="ru-RU"/>
        </w:rPr>
        <w:t xml:space="preserve">Применение при </w:t>
      </w:r>
      <w:r w:rsidR="00B4441E" w:rsidRPr="00D67A3C">
        <w:rPr>
          <w:i/>
          <w:szCs w:val="24"/>
          <w:lang w:val="ru-RU"/>
        </w:rPr>
        <w:t>б</w:t>
      </w:r>
      <w:r w:rsidRPr="00D67A3C">
        <w:rPr>
          <w:i/>
          <w:szCs w:val="24"/>
          <w:lang w:val="ru-RU"/>
        </w:rPr>
        <w:t>еременности и в период лактации</w:t>
      </w:r>
      <w:r w:rsidR="00B4441E" w:rsidRPr="00D67A3C">
        <w:rPr>
          <w:i/>
          <w:szCs w:val="24"/>
          <w:lang w:val="ru-RU"/>
        </w:rPr>
        <w:t xml:space="preserve">. 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Поскольку препарат имеет сосудосуживающее действие, его применение в период беременности или кормления грудью не рекомендуется. </w:t>
      </w:r>
    </w:p>
    <w:p w:rsidR="00B4441E" w:rsidRPr="00D67A3C" w:rsidRDefault="007C1967" w:rsidP="00D67A3C">
      <w:pPr>
        <w:jc w:val="both"/>
        <w:rPr>
          <w:i/>
          <w:szCs w:val="24"/>
          <w:lang w:val="ru-RU"/>
        </w:rPr>
      </w:pPr>
      <w:r w:rsidRPr="00D67A3C">
        <w:rPr>
          <w:i/>
          <w:szCs w:val="24"/>
          <w:lang w:val="ru-RU"/>
        </w:rPr>
        <w:t>Влияние на способность</w:t>
      </w:r>
      <w:r w:rsidR="00B4441E" w:rsidRPr="00D67A3C">
        <w:rPr>
          <w:i/>
          <w:szCs w:val="24"/>
          <w:lang w:val="ru-RU"/>
        </w:rPr>
        <w:t xml:space="preserve"> управл</w:t>
      </w:r>
      <w:r w:rsidRPr="00D67A3C">
        <w:rPr>
          <w:i/>
          <w:szCs w:val="24"/>
          <w:lang w:val="ru-RU"/>
        </w:rPr>
        <w:t>ении автомобилем и сложны</w:t>
      </w:r>
      <w:r w:rsidRPr="00D67A3C">
        <w:rPr>
          <w:i/>
          <w:szCs w:val="24"/>
          <w:lang w:val="uz-Cyrl-UZ"/>
        </w:rPr>
        <w:t>ми</w:t>
      </w:r>
      <w:r w:rsidR="00B4441E" w:rsidRPr="00D67A3C">
        <w:rPr>
          <w:i/>
          <w:szCs w:val="24"/>
          <w:lang w:val="ru-RU"/>
        </w:rPr>
        <w:t xml:space="preserve"> механизмами. 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Не влияет.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</w:p>
    <w:p w:rsidR="0037527F" w:rsidRPr="00D67A3C" w:rsidRDefault="0037527F" w:rsidP="00D67A3C">
      <w:pPr>
        <w:tabs>
          <w:tab w:val="left" w:pos="360"/>
        </w:tabs>
        <w:jc w:val="both"/>
        <w:rPr>
          <w:szCs w:val="24"/>
          <w:lang w:val="ru-RU"/>
        </w:rPr>
      </w:pPr>
      <w:r w:rsidRPr="00D67A3C">
        <w:rPr>
          <w:b/>
          <w:bCs/>
          <w:szCs w:val="24"/>
          <w:lang w:val="ru-RU"/>
        </w:rPr>
        <w:t>Передозировка</w:t>
      </w:r>
    </w:p>
    <w:p w:rsidR="00B350E1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При введении более чем 0,2 мг/кг препарата возможно возникновение таких симптомов как утомляемость, ускоренное </w:t>
      </w:r>
      <w:r w:rsidR="00E529B3" w:rsidRPr="00D67A3C">
        <w:rPr>
          <w:szCs w:val="24"/>
          <w:lang w:val="ru-RU"/>
        </w:rPr>
        <w:t>сердцебиение</w:t>
      </w:r>
      <w:r w:rsidRPr="00D67A3C">
        <w:rPr>
          <w:szCs w:val="24"/>
          <w:lang w:val="ru-RU"/>
        </w:rPr>
        <w:t xml:space="preserve"> и повышение артериального давления. Очень редко при сильной передозировке, особенно у детей (например, при случайном проглатывании высоких доз препарата) могут чередоваться стадии стимуляции и угнетения центральной нервной системы и сердечно-сосудистой системы. </w:t>
      </w:r>
    </w:p>
    <w:p w:rsidR="00B350E1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Симптомами стимуляции центральной нервной системы могут быть беспокойство, возбуждение, галлюцинации и в тяжелых случаях – судороги. </w:t>
      </w:r>
    </w:p>
    <w:p w:rsidR="00B350E1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Симптомами угнетения центральной нервной системы могут быть снижение температуры тела, вялость, сонливость и в тяжелых случаях – кома. </w:t>
      </w:r>
    </w:p>
    <w:p w:rsidR="00640F3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Также возможно возникновение таких симптомов как сужение или расширение зрачков, потливость, бледность, цианоз, тошнота, тахикардия, брадикардия, аритмия, асистолия, снижение артериального давления, нарушение кровообращения, отек легких, нарушение дыхания и апноэ. 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Передозировка, особенно у детей, может иметь значительное влияние на центральную нервную систему, включая конвульсии, кому, брадикардию, апноэ и повышение артериального давления, которое впоследствии меняется его снижением.</w:t>
      </w:r>
    </w:p>
    <w:p w:rsidR="0037527F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 xml:space="preserve">Лечение тяжелой передозировки (˃1 мг/кг, что для детей массой 20 кг соответствует содержимому 4 флаконов препарата Фармазолин®, капли 0,05 %, или 2 флаконов препарата Фармазолин®, капли 0,1 %) желательно начать в течение 1 часа после употребления. Для лечения конвульсий использовать антиконвульсивные препараты типа бензодиазепама, для снижения артериального давления – неселективные альфа-блокаторы </w:t>
      </w:r>
      <w:r w:rsidRPr="00D67A3C">
        <w:rPr>
          <w:szCs w:val="24"/>
          <w:lang w:val="ru-RU"/>
        </w:rPr>
        <w:lastRenderedPageBreak/>
        <w:t>(например, доксазоцин, теразоцин). Применение сосудосуживающих средств противопоказано. Атропин применять только в случае клинически выраженной брадикардии, которая сопровождается снижением артериального давления.</w:t>
      </w:r>
    </w:p>
    <w:p w:rsidR="00E529B3" w:rsidRPr="00D67A3C" w:rsidRDefault="00E529B3" w:rsidP="00D67A3C">
      <w:pPr>
        <w:jc w:val="both"/>
        <w:rPr>
          <w:szCs w:val="24"/>
          <w:lang w:val="ru-RU"/>
        </w:rPr>
      </w:pPr>
    </w:p>
    <w:p w:rsidR="000632E0" w:rsidRPr="00D67A3C" w:rsidRDefault="0037527F" w:rsidP="00D67A3C">
      <w:pPr>
        <w:jc w:val="both"/>
        <w:rPr>
          <w:szCs w:val="24"/>
          <w:lang w:val="ru-RU"/>
        </w:rPr>
      </w:pPr>
      <w:r w:rsidRPr="00D67A3C">
        <w:rPr>
          <w:b/>
          <w:szCs w:val="24"/>
          <w:lang w:val="ru-RU"/>
        </w:rPr>
        <w:t xml:space="preserve">Форма выпуска </w:t>
      </w:r>
      <w:r w:rsidRPr="00D67A3C">
        <w:rPr>
          <w:szCs w:val="24"/>
          <w:lang w:val="ru-RU"/>
        </w:rPr>
        <w:t xml:space="preserve"> </w:t>
      </w:r>
    </w:p>
    <w:p w:rsidR="00B4441E" w:rsidRPr="00D67A3C" w:rsidRDefault="00B4441E" w:rsidP="00D67A3C">
      <w:pPr>
        <w:pStyle w:val="a4"/>
        <w:spacing w:after="0" w:line="240" w:lineRule="auto"/>
        <w:rPr>
          <w:sz w:val="24"/>
          <w:szCs w:val="24"/>
          <w:lang w:val="ru-RU"/>
        </w:rPr>
      </w:pPr>
      <w:r w:rsidRPr="00D67A3C">
        <w:rPr>
          <w:sz w:val="24"/>
          <w:szCs w:val="24"/>
          <w:lang w:val="ru-RU"/>
        </w:rPr>
        <w:t>По 10 мл во флаконе полиэтиленовом или во флаконе полиэтиленовом с контролем вскрытия. По 1 флакон</w:t>
      </w:r>
      <w:r w:rsidR="00C95781" w:rsidRPr="00D67A3C">
        <w:rPr>
          <w:sz w:val="24"/>
          <w:szCs w:val="24"/>
          <w:lang w:val="ru-RU"/>
        </w:rPr>
        <w:t>е вместе с инструкцией по медицинскому применению</w:t>
      </w:r>
      <w:r w:rsidRPr="00D67A3C">
        <w:rPr>
          <w:sz w:val="24"/>
          <w:szCs w:val="24"/>
          <w:lang w:val="ru-RU"/>
        </w:rPr>
        <w:t xml:space="preserve"> в пачке.</w:t>
      </w:r>
    </w:p>
    <w:p w:rsidR="00E529B3" w:rsidRPr="00D67A3C" w:rsidRDefault="00E529B3" w:rsidP="00D67A3C">
      <w:pPr>
        <w:pStyle w:val="a4"/>
        <w:spacing w:after="0" w:line="240" w:lineRule="auto"/>
        <w:rPr>
          <w:sz w:val="24"/>
          <w:szCs w:val="24"/>
          <w:lang w:val="ru-RU"/>
        </w:rPr>
      </w:pPr>
    </w:p>
    <w:p w:rsidR="0037527F" w:rsidRPr="00D67A3C" w:rsidRDefault="0037527F" w:rsidP="00D67A3C">
      <w:pPr>
        <w:pStyle w:val="a4"/>
        <w:spacing w:after="0" w:line="240" w:lineRule="auto"/>
        <w:rPr>
          <w:b/>
          <w:bCs/>
          <w:sz w:val="24"/>
          <w:szCs w:val="24"/>
          <w:lang w:val="ru-RU"/>
        </w:rPr>
      </w:pPr>
      <w:r w:rsidRPr="00D67A3C">
        <w:rPr>
          <w:b/>
          <w:bCs/>
          <w:sz w:val="24"/>
          <w:szCs w:val="24"/>
          <w:lang w:val="ru-RU"/>
        </w:rPr>
        <w:t>Условия хранения</w:t>
      </w:r>
    </w:p>
    <w:p w:rsidR="00B4441E" w:rsidRPr="00D67A3C" w:rsidRDefault="00B4441E" w:rsidP="00D67A3C">
      <w:pPr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bCs/>
          <w:szCs w:val="24"/>
          <w:lang w:val="ru-RU"/>
        </w:rPr>
        <w:t>Х</w:t>
      </w:r>
      <w:r w:rsidRPr="00D67A3C">
        <w:rPr>
          <w:szCs w:val="24"/>
          <w:lang w:val="ru-RU"/>
        </w:rPr>
        <w:t>ранить в оригинальной упаковке при температуре не выше 25</w:t>
      </w:r>
      <w:r w:rsidRPr="00D67A3C">
        <w:rPr>
          <w:szCs w:val="24"/>
          <w:lang w:val="ru-RU"/>
        </w:rPr>
        <w:sym w:font="Symbol" w:char="F0B0"/>
      </w:r>
      <w:r w:rsidRPr="00D67A3C">
        <w:rPr>
          <w:szCs w:val="24"/>
          <w:lang w:val="ru-RU"/>
        </w:rPr>
        <w:t xml:space="preserve">С. </w:t>
      </w:r>
    </w:p>
    <w:p w:rsidR="00B4441E" w:rsidRPr="00D67A3C" w:rsidRDefault="00B4441E" w:rsidP="00D67A3C">
      <w:pPr>
        <w:autoSpaceDE w:val="0"/>
        <w:autoSpaceDN w:val="0"/>
        <w:adjustRightInd w:val="0"/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Хранить в недоступном для детей месте.</w:t>
      </w:r>
    </w:p>
    <w:p w:rsidR="000632E0" w:rsidRPr="00D67A3C" w:rsidRDefault="000632E0" w:rsidP="00D67A3C">
      <w:pPr>
        <w:pStyle w:val="Text"/>
        <w:tabs>
          <w:tab w:val="left" w:pos="-226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7527F" w:rsidRPr="00D67A3C" w:rsidRDefault="0037527F" w:rsidP="00D67A3C">
      <w:pPr>
        <w:jc w:val="both"/>
        <w:rPr>
          <w:b/>
          <w:szCs w:val="24"/>
          <w:lang w:val="ru-RU"/>
        </w:rPr>
      </w:pPr>
      <w:r w:rsidRPr="00D67A3C">
        <w:rPr>
          <w:b/>
          <w:szCs w:val="24"/>
          <w:lang w:val="ru-RU"/>
        </w:rPr>
        <w:t>Срок годности</w:t>
      </w:r>
    </w:p>
    <w:p w:rsidR="00B4441E" w:rsidRPr="00D67A3C" w:rsidRDefault="00B4441E" w:rsidP="00D67A3C">
      <w:pPr>
        <w:pStyle w:val="a4"/>
        <w:spacing w:after="0" w:line="240" w:lineRule="auto"/>
        <w:rPr>
          <w:bCs/>
          <w:sz w:val="24"/>
          <w:szCs w:val="24"/>
          <w:lang w:val="ru-RU"/>
        </w:rPr>
      </w:pPr>
      <w:r w:rsidRPr="00D67A3C">
        <w:rPr>
          <w:bCs/>
          <w:sz w:val="24"/>
          <w:szCs w:val="24"/>
          <w:lang w:val="ru-RU"/>
        </w:rPr>
        <w:t xml:space="preserve">3 года. </w:t>
      </w:r>
    </w:p>
    <w:p w:rsidR="00B4441E" w:rsidRPr="00D67A3C" w:rsidRDefault="00B4441E" w:rsidP="00D67A3C">
      <w:pPr>
        <w:pStyle w:val="a4"/>
        <w:spacing w:after="0" w:line="240" w:lineRule="auto"/>
        <w:rPr>
          <w:bCs/>
          <w:sz w:val="24"/>
          <w:szCs w:val="24"/>
          <w:lang w:val="ru-RU"/>
        </w:rPr>
      </w:pPr>
      <w:r w:rsidRPr="00D67A3C">
        <w:rPr>
          <w:bCs/>
          <w:sz w:val="24"/>
          <w:szCs w:val="24"/>
          <w:lang w:val="ru-RU"/>
        </w:rPr>
        <w:t>После вскрытия флакона препарат годен к применению 28 суток.</w:t>
      </w:r>
    </w:p>
    <w:p w:rsidR="0037527F" w:rsidRPr="00D67A3C" w:rsidRDefault="00DC3179" w:rsidP="00D67A3C">
      <w:pPr>
        <w:pStyle w:val="a4"/>
        <w:spacing w:after="0" w:line="240" w:lineRule="auto"/>
        <w:rPr>
          <w:bCs/>
          <w:sz w:val="24"/>
          <w:szCs w:val="24"/>
          <w:lang w:val="ru-RU"/>
        </w:rPr>
      </w:pPr>
      <w:r w:rsidRPr="00D67A3C">
        <w:rPr>
          <w:bCs/>
          <w:sz w:val="24"/>
          <w:szCs w:val="24"/>
          <w:lang w:val="ru-RU"/>
        </w:rPr>
        <w:t>Не использовать</w:t>
      </w:r>
      <w:r w:rsidR="00B4441E" w:rsidRPr="00D67A3C">
        <w:rPr>
          <w:bCs/>
          <w:sz w:val="24"/>
          <w:szCs w:val="24"/>
          <w:lang w:val="ru-RU"/>
        </w:rPr>
        <w:t xml:space="preserve"> по</w:t>
      </w:r>
      <w:r w:rsidRPr="00D67A3C">
        <w:rPr>
          <w:bCs/>
          <w:sz w:val="24"/>
          <w:szCs w:val="24"/>
          <w:lang w:val="ru-RU"/>
        </w:rPr>
        <w:t>сле истечения</w:t>
      </w:r>
      <w:r w:rsidR="00B4441E" w:rsidRPr="00D67A3C">
        <w:rPr>
          <w:bCs/>
          <w:sz w:val="24"/>
          <w:szCs w:val="24"/>
          <w:lang w:val="ru-RU"/>
        </w:rPr>
        <w:t xml:space="preserve"> срока годности.</w:t>
      </w:r>
    </w:p>
    <w:p w:rsidR="009A5897" w:rsidRPr="00D67A3C" w:rsidRDefault="009A5897" w:rsidP="00D67A3C">
      <w:pPr>
        <w:pStyle w:val="Text"/>
        <w:tabs>
          <w:tab w:val="left" w:pos="-226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BC3F3F" w:rsidRPr="00D67A3C" w:rsidRDefault="0037527F" w:rsidP="00D67A3C">
      <w:pPr>
        <w:pStyle w:val="Text"/>
        <w:tabs>
          <w:tab w:val="left" w:pos="-226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67A3C">
        <w:rPr>
          <w:rFonts w:ascii="Times New Roman" w:hAnsi="Times New Roman"/>
          <w:b/>
          <w:sz w:val="24"/>
          <w:szCs w:val="24"/>
          <w:lang w:val="ru-RU"/>
        </w:rPr>
        <w:t>Условия отпуска из аптек</w:t>
      </w:r>
    </w:p>
    <w:p w:rsidR="00B4441E" w:rsidRPr="00D67A3C" w:rsidRDefault="00B4441E" w:rsidP="00D67A3C">
      <w:pPr>
        <w:jc w:val="both"/>
        <w:rPr>
          <w:noProof/>
          <w:szCs w:val="24"/>
          <w:lang w:val="ru-RU"/>
        </w:rPr>
      </w:pPr>
      <w:r w:rsidRPr="00D67A3C">
        <w:rPr>
          <w:noProof/>
          <w:szCs w:val="24"/>
          <w:lang w:val="ru-RU"/>
        </w:rPr>
        <w:t>По рецепту.</w:t>
      </w:r>
    </w:p>
    <w:p w:rsidR="00B4441E" w:rsidRPr="00D67A3C" w:rsidRDefault="00B4441E" w:rsidP="00D67A3C">
      <w:pPr>
        <w:jc w:val="both"/>
        <w:rPr>
          <w:b/>
          <w:noProof/>
          <w:szCs w:val="24"/>
          <w:lang w:val="ru-RU"/>
        </w:rPr>
      </w:pPr>
    </w:p>
    <w:p w:rsidR="000632E0" w:rsidRPr="00D67A3C" w:rsidRDefault="00BC3F3F" w:rsidP="00D67A3C">
      <w:pPr>
        <w:jc w:val="both"/>
        <w:rPr>
          <w:b/>
          <w:szCs w:val="24"/>
          <w:lang w:val="ru-RU"/>
        </w:rPr>
      </w:pPr>
      <w:r w:rsidRPr="00D67A3C">
        <w:rPr>
          <w:b/>
          <w:noProof/>
          <w:szCs w:val="24"/>
          <w:lang w:val="ru-RU"/>
        </w:rPr>
        <w:t>Производитель</w:t>
      </w:r>
      <w:r w:rsidRPr="00D67A3C">
        <w:rPr>
          <w:b/>
          <w:szCs w:val="24"/>
          <w:lang w:val="ru-RU"/>
        </w:rPr>
        <w:t xml:space="preserve"> </w:t>
      </w:r>
    </w:p>
    <w:p w:rsidR="00B4441E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ПАО «Фармак». Украина, 04080, г. Киев, ул. Фрунзе, 63</w:t>
      </w:r>
    </w:p>
    <w:p w:rsidR="00B4441E" w:rsidRPr="00D67A3C" w:rsidRDefault="00B4441E" w:rsidP="00D67A3C">
      <w:pPr>
        <w:jc w:val="both"/>
        <w:rPr>
          <w:b/>
          <w:szCs w:val="24"/>
          <w:lang w:val="ru-RU"/>
        </w:rPr>
      </w:pPr>
    </w:p>
    <w:p w:rsidR="00B4441E" w:rsidRPr="00D67A3C" w:rsidRDefault="00B4441E" w:rsidP="00D67A3C">
      <w:pPr>
        <w:jc w:val="both"/>
        <w:rPr>
          <w:b/>
          <w:szCs w:val="24"/>
          <w:lang w:val="ru-RU"/>
        </w:rPr>
      </w:pPr>
      <w:r w:rsidRPr="00D67A3C">
        <w:rPr>
          <w:b/>
          <w:szCs w:val="24"/>
          <w:lang w:val="ru-RU"/>
        </w:rPr>
        <w:t xml:space="preserve">Местонахождение производителя и его адрес места осуществления деятельности. </w:t>
      </w:r>
    </w:p>
    <w:p w:rsidR="000632E0" w:rsidRPr="00D67A3C" w:rsidRDefault="00B4441E" w:rsidP="00D67A3C">
      <w:pPr>
        <w:jc w:val="both"/>
        <w:rPr>
          <w:szCs w:val="24"/>
          <w:lang w:val="ru-RU"/>
        </w:rPr>
      </w:pPr>
      <w:r w:rsidRPr="00D67A3C">
        <w:rPr>
          <w:szCs w:val="24"/>
          <w:lang w:val="ru-RU"/>
        </w:rPr>
        <w:t>Украина, 04080, г. Киев, ул. Фрунзе, 74.</w:t>
      </w:r>
    </w:p>
    <w:p w:rsidR="00B4441E" w:rsidRPr="00D67A3C" w:rsidRDefault="00B4441E" w:rsidP="00D67A3C">
      <w:pPr>
        <w:jc w:val="both"/>
        <w:rPr>
          <w:b/>
          <w:szCs w:val="24"/>
          <w:lang w:val="ru-RU"/>
        </w:rPr>
      </w:pPr>
    </w:p>
    <w:p w:rsidR="00BC3F3F" w:rsidRPr="00D67A3C" w:rsidRDefault="000632E0" w:rsidP="00D67A3C">
      <w:pPr>
        <w:jc w:val="both"/>
        <w:rPr>
          <w:b/>
          <w:noProof/>
          <w:szCs w:val="24"/>
          <w:lang w:val="ru-RU"/>
        </w:rPr>
      </w:pPr>
      <w:r w:rsidRPr="00D67A3C">
        <w:rPr>
          <w:b/>
          <w:noProof/>
          <w:szCs w:val="24"/>
          <w:lang w:val="ru-RU"/>
        </w:rPr>
        <w:t>Наименование и адрес организации, принимающей претензии (предложения) по качеству лекартсвенных средств на территории Республики Узбекистан</w:t>
      </w:r>
    </w:p>
    <w:p w:rsidR="00B4441E" w:rsidRPr="00D67A3C" w:rsidRDefault="00B4441E" w:rsidP="00D67A3C">
      <w:pPr>
        <w:jc w:val="both"/>
        <w:rPr>
          <w:noProof/>
          <w:szCs w:val="24"/>
          <w:lang w:val="ru-RU"/>
        </w:rPr>
      </w:pPr>
      <w:r w:rsidRPr="00D67A3C">
        <w:rPr>
          <w:noProof/>
          <w:szCs w:val="24"/>
          <w:lang w:val="ru-RU"/>
        </w:rPr>
        <w:t xml:space="preserve">Представительство ПАО "Фармак" в Узбекистане. </w:t>
      </w:r>
    </w:p>
    <w:p w:rsidR="00B4441E" w:rsidRPr="00D67A3C" w:rsidRDefault="00B4441E" w:rsidP="00D67A3C">
      <w:pPr>
        <w:jc w:val="both"/>
        <w:rPr>
          <w:noProof/>
          <w:szCs w:val="24"/>
          <w:lang w:val="ru-RU"/>
        </w:rPr>
      </w:pPr>
      <w:r w:rsidRPr="00D67A3C">
        <w:rPr>
          <w:noProof/>
          <w:szCs w:val="24"/>
          <w:lang w:val="ru-RU"/>
        </w:rPr>
        <w:t>100000, г. Ташкент, ул. А. Кодырий, 39.</w:t>
      </w:r>
    </w:p>
    <w:p w:rsidR="000632E0" w:rsidRPr="00D67A3C" w:rsidRDefault="00B4441E" w:rsidP="00D67A3C">
      <w:pPr>
        <w:jc w:val="both"/>
        <w:rPr>
          <w:noProof/>
          <w:szCs w:val="24"/>
          <w:lang w:val="ru-RU"/>
        </w:rPr>
      </w:pPr>
      <w:r w:rsidRPr="00D67A3C">
        <w:rPr>
          <w:noProof/>
          <w:szCs w:val="24"/>
          <w:lang w:val="ru-RU"/>
        </w:rPr>
        <w:t>Тел./факс :235-77-13, 235-67-05</w:t>
      </w:r>
    </w:p>
    <w:sectPr w:rsidR="000632E0" w:rsidRPr="00D67A3C" w:rsidSect="00B8380C">
      <w:pgSz w:w="11906" w:h="16838"/>
      <w:pgMar w:top="1134" w:right="850" w:bottom="1134" w:left="1701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29" w:rsidRDefault="00C27729">
      <w:r>
        <w:separator/>
      </w:r>
    </w:p>
  </w:endnote>
  <w:endnote w:type="continuationSeparator" w:id="0">
    <w:p w:rsidR="00C27729" w:rsidRDefault="00C2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29" w:rsidRDefault="00C27729">
      <w:r>
        <w:separator/>
      </w:r>
    </w:p>
  </w:footnote>
  <w:footnote w:type="continuationSeparator" w:id="0">
    <w:p w:rsidR="00C27729" w:rsidRDefault="00C27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414C"/>
    <w:multiLevelType w:val="hybridMultilevel"/>
    <w:tmpl w:val="950215B6"/>
    <w:lvl w:ilvl="0" w:tplc="62F6E89A">
      <w:start w:val="1"/>
      <w:numFmt w:val="bullet"/>
      <w:lvlText w:val="•"/>
      <w:lvlJc w:val="left"/>
      <w:pPr>
        <w:tabs>
          <w:tab w:val="num" w:pos="927"/>
        </w:tabs>
        <w:ind w:left="887" w:hanging="320"/>
      </w:pPr>
      <w:rPr>
        <w:rFonts w:ascii="Times New Roman" w:hAnsi="Times New Roman" w:cs="Times New Roman" w:hint="default"/>
        <w:b/>
        <w:i w:val="0"/>
        <w:sz w:val="22"/>
      </w:rPr>
    </w:lvl>
    <w:lvl w:ilvl="1" w:tplc="2E50311C">
      <w:start w:val="1"/>
      <w:numFmt w:val="bullet"/>
      <w:lvlText w:val=""/>
      <w:lvlJc w:val="left"/>
      <w:pPr>
        <w:tabs>
          <w:tab w:val="num" w:pos="1081"/>
        </w:tabs>
        <w:ind w:left="1081" w:hanging="567"/>
      </w:pPr>
      <w:rPr>
        <w:rFonts w:ascii="Symbol" w:hAnsi="Symbol" w:hint="default"/>
        <w:sz w:val="2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0F0248"/>
    <w:multiLevelType w:val="hybridMultilevel"/>
    <w:tmpl w:val="DCA0A3E0"/>
    <w:lvl w:ilvl="0" w:tplc="80526C0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65A90"/>
    <w:multiLevelType w:val="hybridMultilevel"/>
    <w:tmpl w:val="9E7ED3EE"/>
    <w:lvl w:ilvl="0" w:tplc="62F6E89A">
      <w:start w:val="1"/>
      <w:numFmt w:val="bullet"/>
      <w:lvlText w:val="•"/>
      <w:lvlJc w:val="left"/>
      <w:pPr>
        <w:tabs>
          <w:tab w:val="num" w:pos="927"/>
        </w:tabs>
        <w:ind w:left="887" w:hanging="320"/>
      </w:pPr>
      <w:rPr>
        <w:rFonts w:ascii="Times New Roman" w:hAnsi="Times New Roman" w:cs="Times New Roman" w:hint="default"/>
        <w:b/>
        <w:i w:val="0"/>
        <w:sz w:val="2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46CE7"/>
    <w:multiLevelType w:val="singleLevel"/>
    <w:tmpl w:val="5F1AC71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5FAE"/>
    <w:rsid w:val="0001477E"/>
    <w:rsid w:val="00017777"/>
    <w:rsid w:val="00027C88"/>
    <w:rsid w:val="000331FD"/>
    <w:rsid w:val="000456BA"/>
    <w:rsid w:val="00051E39"/>
    <w:rsid w:val="00052698"/>
    <w:rsid w:val="00053077"/>
    <w:rsid w:val="000568F3"/>
    <w:rsid w:val="00061B33"/>
    <w:rsid w:val="000632E0"/>
    <w:rsid w:val="00071D4F"/>
    <w:rsid w:val="00090F10"/>
    <w:rsid w:val="00092EDD"/>
    <w:rsid w:val="000A1EF2"/>
    <w:rsid w:val="000E5758"/>
    <w:rsid w:val="000F2ACB"/>
    <w:rsid w:val="000F461A"/>
    <w:rsid w:val="000F57E3"/>
    <w:rsid w:val="000F59BA"/>
    <w:rsid w:val="001229D1"/>
    <w:rsid w:val="0013455B"/>
    <w:rsid w:val="001433D9"/>
    <w:rsid w:val="00151F4A"/>
    <w:rsid w:val="0015593A"/>
    <w:rsid w:val="00156F89"/>
    <w:rsid w:val="00166538"/>
    <w:rsid w:val="00183796"/>
    <w:rsid w:val="00185963"/>
    <w:rsid w:val="00192D34"/>
    <w:rsid w:val="00197C17"/>
    <w:rsid w:val="001A2E8F"/>
    <w:rsid w:val="001A6A58"/>
    <w:rsid w:val="001C0A48"/>
    <w:rsid w:val="001C0C37"/>
    <w:rsid w:val="001C7BD3"/>
    <w:rsid w:val="001D3668"/>
    <w:rsid w:val="001E0440"/>
    <w:rsid w:val="001F011D"/>
    <w:rsid w:val="00206627"/>
    <w:rsid w:val="00215A2D"/>
    <w:rsid w:val="002171BB"/>
    <w:rsid w:val="00226115"/>
    <w:rsid w:val="002520DB"/>
    <w:rsid w:val="0025411E"/>
    <w:rsid w:val="00261F24"/>
    <w:rsid w:val="00264A4B"/>
    <w:rsid w:val="00267FD8"/>
    <w:rsid w:val="00282F17"/>
    <w:rsid w:val="002848FA"/>
    <w:rsid w:val="002A35CA"/>
    <w:rsid w:val="002B4E22"/>
    <w:rsid w:val="002C0813"/>
    <w:rsid w:val="002C5C91"/>
    <w:rsid w:val="002D28F1"/>
    <w:rsid w:val="002D3802"/>
    <w:rsid w:val="002E2931"/>
    <w:rsid w:val="002E5AC2"/>
    <w:rsid w:val="00324E91"/>
    <w:rsid w:val="00332A33"/>
    <w:rsid w:val="00343814"/>
    <w:rsid w:val="0034417D"/>
    <w:rsid w:val="00346C8B"/>
    <w:rsid w:val="00356841"/>
    <w:rsid w:val="0036040C"/>
    <w:rsid w:val="00370F68"/>
    <w:rsid w:val="00372640"/>
    <w:rsid w:val="0037527F"/>
    <w:rsid w:val="003971CE"/>
    <w:rsid w:val="003B117E"/>
    <w:rsid w:val="003B244D"/>
    <w:rsid w:val="003B4094"/>
    <w:rsid w:val="003C4FC0"/>
    <w:rsid w:val="003D1DD4"/>
    <w:rsid w:val="003D26FA"/>
    <w:rsid w:val="003E45E6"/>
    <w:rsid w:val="00400423"/>
    <w:rsid w:val="00405A9B"/>
    <w:rsid w:val="004074DE"/>
    <w:rsid w:val="00410B66"/>
    <w:rsid w:val="004207CB"/>
    <w:rsid w:val="00421990"/>
    <w:rsid w:val="00424BE5"/>
    <w:rsid w:val="00431E4B"/>
    <w:rsid w:val="004528EE"/>
    <w:rsid w:val="00463748"/>
    <w:rsid w:val="00465564"/>
    <w:rsid w:val="0047374D"/>
    <w:rsid w:val="004A3929"/>
    <w:rsid w:val="004A3F92"/>
    <w:rsid w:val="004A588C"/>
    <w:rsid w:val="004A7E91"/>
    <w:rsid w:val="004C0E50"/>
    <w:rsid w:val="004C2B3C"/>
    <w:rsid w:val="005031F9"/>
    <w:rsid w:val="00522515"/>
    <w:rsid w:val="0054261C"/>
    <w:rsid w:val="0054370E"/>
    <w:rsid w:val="005438AA"/>
    <w:rsid w:val="0055213B"/>
    <w:rsid w:val="00565DDA"/>
    <w:rsid w:val="005674CD"/>
    <w:rsid w:val="00581941"/>
    <w:rsid w:val="00591FEB"/>
    <w:rsid w:val="005B3EDB"/>
    <w:rsid w:val="005D0D69"/>
    <w:rsid w:val="005D3766"/>
    <w:rsid w:val="005F2AC5"/>
    <w:rsid w:val="005F5689"/>
    <w:rsid w:val="00602B93"/>
    <w:rsid w:val="00607BFB"/>
    <w:rsid w:val="0061036F"/>
    <w:rsid w:val="0061584B"/>
    <w:rsid w:val="00620DEE"/>
    <w:rsid w:val="0063751D"/>
    <w:rsid w:val="00640F3E"/>
    <w:rsid w:val="00660965"/>
    <w:rsid w:val="00660AFC"/>
    <w:rsid w:val="0068563F"/>
    <w:rsid w:val="0069793A"/>
    <w:rsid w:val="006B202D"/>
    <w:rsid w:val="006D1A71"/>
    <w:rsid w:val="006F1C0C"/>
    <w:rsid w:val="006F5521"/>
    <w:rsid w:val="006F58C0"/>
    <w:rsid w:val="00700F47"/>
    <w:rsid w:val="00702D98"/>
    <w:rsid w:val="0070548A"/>
    <w:rsid w:val="00712EF2"/>
    <w:rsid w:val="007366AF"/>
    <w:rsid w:val="00756982"/>
    <w:rsid w:val="007669E7"/>
    <w:rsid w:val="00771DE0"/>
    <w:rsid w:val="00774B3D"/>
    <w:rsid w:val="00780353"/>
    <w:rsid w:val="00795928"/>
    <w:rsid w:val="007B451A"/>
    <w:rsid w:val="007C1967"/>
    <w:rsid w:val="007D0E47"/>
    <w:rsid w:val="007D2651"/>
    <w:rsid w:val="007D6960"/>
    <w:rsid w:val="007E2524"/>
    <w:rsid w:val="00802287"/>
    <w:rsid w:val="0080315C"/>
    <w:rsid w:val="008070B7"/>
    <w:rsid w:val="008277D6"/>
    <w:rsid w:val="00830956"/>
    <w:rsid w:val="00832E25"/>
    <w:rsid w:val="008362FC"/>
    <w:rsid w:val="0084339C"/>
    <w:rsid w:val="00863328"/>
    <w:rsid w:val="00874613"/>
    <w:rsid w:val="008756E4"/>
    <w:rsid w:val="00892AD6"/>
    <w:rsid w:val="008A52F2"/>
    <w:rsid w:val="008B301D"/>
    <w:rsid w:val="008C1C4A"/>
    <w:rsid w:val="008D280A"/>
    <w:rsid w:val="008F4EDF"/>
    <w:rsid w:val="00921068"/>
    <w:rsid w:val="00931BCC"/>
    <w:rsid w:val="009424F9"/>
    <w:rsid w:val="0094439C"/>
    <w:rsid w:val="00944699"/>
    <w:rsid w:val="00952A10"/>
    <w:rsid w:val="0097509E"/>
    <w:rsid w:val="009834E0"/>
    <w:rsid w:val="009A5897"/>
    <w:rsid w:val="009B74C0"/>
    <w:rsid w:val="009E1005"/>
    <w:rsid w:val="009F04B5"/>
    <w:rsid w:val="00A06A55"/>
    <w:rsid w:val="00A144CD"/>
    <w:rsid w:val="00A2274C"/>
    <w:rsid w:val="00A23E2E"/>
    <w:rsid w:val="00A2456D"/>
    <w:rsid w:val="00A426F1"/>
    <w:rsid w:val="00A4416C"/>
    <w:rsid w:val="00A45C95"/>
    <w:rsid w:val="00A507E3"/>
    <w:rsid w:val="00A56EAE"/>
    <w:rsid w:val="00A66734"/>
    <w:rsid w:val="00A71A6A"/>
    <w:rsid w:val="00A80E95"/>
    <w:rsid w:val="00A91FCF"/>
    <w:rsid w:val="00AB3E0E"/>
    <w:rsid w:val="00AB6C22"/>
    <w:rsid w:val="00AC5CB3"/>
    <w:rsid w:val="00AD0733"/>
    <w:rsid w:val="00AD2ACD"/>
    <w:rsid w:val="00AD7A1E"/>
    <w:rsid w:val="00AE4977"/>
    <w:rsid w:val="00AE5343"/>
    <w:rsid w:val="00AE5D03"/>
    <w:rsid w:val="00AF4699"/>
    <w:rsid w:val="00B12208"/>
    <w:rsid w:val="00B1225E"/>
    <w:rsid w:val="00B339A0"/>
    <w:rsid w:val="00B350E1"/>
    <w:rsid w:val="00B4441E"/>
    <w:rsid w:val="00B64ED6"/>
    <w:rsid w:val="00B8380C"/>
    <w:rsid w:val="00B95384"/>
    <w:rsid w:val="00BA0108"/>
    <w:rsid w:val="00BA6661"/>
    <w:rsid w:val="00BB20C4"/>
    <w:rsid w:val="00BB51B2"/>
    <w:rsid w:val="00BC2803"/>
    <w:rsid w:val="00BC3F3F"/>
    <w:rsid w:val="00BC7F68"/>
    <w:rsid w:val="00BF5B18"/>
    <w:rsid w:val="00C1771D"/>
    <w:rsid w:val="00C27729"/>
    <w:rsid w:val="00C431D8"/>
    <w:rsid w:val="00C44B4B"/>
    <w:rsid w:val="00C7294B"/>
    <w:rsid w:val="00C87192"/>
    <w:rsid w:val="00C925E2"/>
    <w:rsid w:val="00C95781"/>
    <w:rsid w:val="00CA2A6A"/>
    <w:rsid w:val="00CE06D5"/>
    <w:rsid w:val="00CF4580"/>
    <w:rsid w:val="00D15D8F"/>
    <w:rsid w:val="00D1640B"/>
    <w:rsid w:val="00D170B8"/>
    <w:rsid w:val="00D30C74"/>
    <w:rsid w:val="00D35D09"/>
    <w:rsid w:val="00D460B8"/>
    <w:rsid w:val="00D5445D"/>
    <w:rsid w:val="00D56EA6"/>
    <w:rsid w:val="00D67A3C"/>
    <w:rsid w:val="00D70CA5"/>
    <w:rsid w:val="00D95D79"/>
    <w:rsid w:val="00DC262B"/>
    <w:rsid w:val="00DC3179"/>
    <w:rsid w:val="00DE3070"/>
    <w:rsid w:val="00DE7DD4"/>
    <w:rsid w:val="00DF68F5"/>
    <w:rsid w:val="00E365CD"/>
    <w:rsid w:val="00E36EF4"/>
    <w:rsid w:val="00E529B3"/>
    <w:rsid w:val="00E6187C"/>
    <w:rsid w:val="00E721F5"/>
    <w:rsid w:val="00E80B62"/>
    <w:rsid w:val="00E86369"/>
    <w:rsid w:val="00E939F3"/>
    <w:rsid w:val="00E93D19"/>
    <w:rsid w:val="00E93F26"/>
    <w:rsid w:val="00E93F5D"/>
    <w:rsid w:val="00E948FB"/>
    <w:rsid w:val="00E97998"/>
    <w:rsid w:val="00EA6D29"/>
    <w:rsid w:val="00EB3CC8"/>
    <w:rsid w:val="00EB429B"/>
    <w:rsid w:val="00EC0A9E"/>
    <w:rsid w:val="00ED4839"/>
    <w:rsid w:val="00F00847"/>
    <w:rsid w:val="00F00FC0"/>
    <w:rsid w:val="00F01C09"/>
    <w:rsid w:val="00F20EBF"/>
    <w:rsid w:val="00F62191"/>
    <w:rsid w:val="00F74B45"/>
    <w:rsid w:val="00F75B44"/>
    <w:rsid w:val="00F94711"/>
    <w:rsid w:val="00FA2D2C"/>
    <w:rsid w:val="00FB484F"/>
    <w:rsid w:val="00FB75A0"/>
    <w:rsid w:val="00FC0088"/>
    <w:rsid w:val="00FC1D96"/>
    <w:rsid w:val="00FC7133"/>
    <w:rsid w:val="00FC77AD"/>
    <w:rsid w:val="00FD340D"/>
    <w:rsid w:val="00FE5FAE"/>
    <w:rsid w:val="00FF2694"/>
    <w:rsid w:val="00FF3FC3"/>
    <w:rsid w:val="00FF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4D9F5-E978-463D-9FEC-089AF720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FAE"/>
    <w:rPr>
      <w:sz w:val="24"/>
      <w:lang w:val="uk-UA"/>
    </w:rPr>
  </w:style>
  <w:style w:type="paragraph" w:styleId="1">
    <w:name w:val="heading 1"/>
    <w:basedOn w:val="a"/>
    <w:next w:val="a"/>
    <w:qFormat/>
    <w:rsid w:val="00FE5FAE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FE5FAE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E5FA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FE5FAE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E5FAE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FE5FAE"/>
    <w:pPr>
      <w:jc w:val="both"/>
    </w:pPr>
  </w:style>
  <w:style w:type="paragraph" w:customStyle="1" w:styleId="FR1">
    <w:name w:val="FR1"/>
    <w:rsid w:val="00BC3F3F"/>
    <w:pPr>
      <w:widowControl w:val="0"/>
      <w:autoSpaceDE w:val="0"/>
      <w:autoSpaceDN w:val="0"/>
      <w:adjustRightInd w:val="0"/>
      <w:spacing w:before="60"/>
      <w:ind w:left="5520"/>
    </w:pPr>
    <w:rPr>
      <w:rFonts w:ascii="Arial" w:hAnsi="Arial" w:cs="Arial"/>
      <w:noProof/>
      <w:sz w:val="24"/>
      <w:szCs w:val="24"/>
    </w:rPr>
  </w:style>
  <w:style w:type="paragraph" w:styleId="a3">
    <w:name w:val="Block Text"/>
    <w:basedOn w:val="a"/>
    <w:rsid w:val="00BC3F3F"/>
    <w:pPr>
      <w:widowControl w:val="0"/>
      <w:autoSpaceDE w:val="0"/>
      <w:autoSpaceDN w:val="0"/>
      <w:adjustRightInd w:val="0"/>
      <w:spacing w:line="320" w:lineRule="auto"/>
      <w:ind w:left="5480" w:right="400"/>
      <w:jc w:val="center"/>
    </w:pPr>
    <w:rPr>
      <w:b/>
      <w:bCs/>
      <w:sz w:val="28"/>
      <w:szCs w:val="24"/>
    </w:rPr>
  </w:style>
  <w:style w:type="paragraph" w:styleId="a4">
    <w:name w:val="Body Text"/>
    <w:basedOn w:val="a"/>
    <w:rsid w:val="00BC3F3F"/>
    <w:pPr>
      <w:widowControl w:val="0"/>
      <w:autoSpaceDE w:val="0"/>
      <w:autoSpaceDN w:val="0"/>
      <w:adjustRightInd w:val="0"/>
      <w:spacing w:after="120" w:line="300" w:lineRule="auto"/>
      <w:jc w:val="both"/>
    </w:pPr>
    <w:rPr>
      <w:sz w:val="28"/>
      <w:szCs w:val="28"/>
    </w:rPr>
  </w:style>
  <w:style w:type="paragraph" w:customStyle="1" w:styleId="10">
    <w:name w:val="Звичайний1"/>
    <w:rsid w:val="00BC3F3F"/>
    <w:pPr>
      <w:widowControl w:val="0"/>
    </w:pPr>
    <w:rPr>
      <w:snapToGrid w:val="0"/>
    </w:rPr>
  </w:style>
  <w:style w:type="paragraph" w:customStyle="1" w:styleId="11">
    <w:name w:val="Основний текст1"/>
    <w:basedOn w:val="a"/>
    <w:rsid w:val="00BC3F3F"/>
    <w:pPr>
      <w:widowControl w:val="0"/>
      <w:spacing w:line="336" w:lineRule="auto"/>
      <w:jc w:val="both"/>
    </w:pPr>
    <w:rPr>
      <w:snapToGrid w:val="0"/>
      <w:sz w:val="28"/>
      <w:lang w:val="ru-RU"/>
    </w:rPr>
  </w:style>
  <w:style w:type="paragraph" w:styleId="a5">
    <w:name w:val="Balloon Text"/>
    <w:basedOn w:val="a"/>
    <w:semiHidden/>
    <w:rsid w:val="00A2456D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37527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 CYR" w:hAnsi="Arial CYR"/>
      <w:lang w:val="en-GB" w:eastAsia="en-US"/>
    </w:rPr>
  </w:style>
  <w:style w:type="paragraph" w:customStyle="1" w:styleId="Text">
    <w:name w:val="Text"/>
    <w:basedOn w:val="a"/>
    <w:rsid w:val="0037527F"/>
    <w:rPr>
      <w:rFonts w:ascii="Times" w:hAnsi="Times"/>
      <w:sz w:val="20"/>
      <w:lang w:val="en-GB"/>
    </w:rPr>
  </w:style>
  <w:style w:type="paragraph" w:styleId="a7">
    <w:name w:val="Title"/>
    <w:basedOn w:val="a"/>
    <w:qFormat/>
    <w:rsid w:val="0037527F"/>
    <w:pPr>
      <w:ind w:left="5664"/>
      <w:jc w:val="center"/>
    </w:pPr>
    <w:rPr>
      <w:rFonts w:ascii="Arial" w:hAnsi="Arial"/>
      <w:b/>
      <w:color w:val="000000"/>
      <w:szCs w:val="24"/>
    </w:rPr>
  </w:style>
  <w:style w:type="paragraph" w:customStyle="1" w:styleId="12">
    <w:name w:val="Заголовок1"/>
    <w:rsid w:val="0037527F"/>
    <w:pPr>
      <w:autoSpaceDE w:val="0"/>
      <w:autoSpaceDN w:val="0"/>
      <w:adjustRightInd w:val="0"/>
    </w:pPr>
    <w:rPr>
      <w:rFonts w:eastAsia="Batang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445C-BAE6-4FEE-B8FC-2CC86102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                             ЗАТВЕРДЖЕНО</vt:lpstr>
      <vt:lpstr>                               ЗАТВЕРДЖЕНО</vt:lpstr>
    </vt:vector>
  </TitlesOfParts>
  <Company>Tycoon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ЗАТВЕРДЖЕНО</dc:title>
  <dc:subject/>
  <dc:creator>omfm_yanishevskaya</dc:creator>
  <cp:keywords/>
  <dc:description/>
  <cp:lastModifiedBy>Acer</cp:lastModifiedBy>
  <cp:revision>22</cp:revision>
  <cp:lastPrinted>2012-11-29T05:08:00Z</cp:lastPrinted>
  <dcterms:created xsi:type="dcterms:W3CDTF">2014-01-30T08:55:00Z</dcterms:created>
  <dcterms:modified xsi:type="dcterms:W3CDTF">2019-10-16T07:24:00Z</dcterms:modified>
</cp:coreProperties>
</file>